
<file path=[Content_Types].xml><?xml version="1.0" encoding="utf-8"?>
<Types xmlns="http://schemas.openxmlformats.org/package/2006/content-types">
  <Default Extension="png" ContentType="image/png"/>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49" w:rsidRPr="00DE57DB" w:rsidRDefault="00753E49" w:rsidP="00753E49">
      <w:pPr>
        <w:rPr>
          <w:rFonts w:ascii="Times New Roman" w:hAnsi="Times New Roman"/>
          <w:lang w:val="fr-FR"/>
        </w:rPr>
      </w:pPr>
    </w:p>
    <w:p w:rsidR="00753E49" w:rsidRPr="00DE57DB" w:rsidRDefault="00753E49" w:rsidP="00753E49">
      <w:pPr>
        <w:rPr>
          <w:rFonts w:ascii="Times New Roman" w:hAnsi="Times New Roman"/>
          <w:lang w:val="fr-FR"/>
        </w:rPr>
      </w:pPr>
    </w:p>
    <w:tbl>
      <w:tblPr>
        <w:tblpPr w:leftFromText="187" w:rightFromText="187" w:horzAnchor="margin" w:tblpXSpec="center" w:tblpYSpec="bottom"/>
        <w:tblW w:w="4935" w:type="pct"/>
        <w:tblLook w:val="04A0"/>
      </w:tblPr>
      <w:tblGrid>
        <w:gridCol w:w="9181"/>
      </w:tblGrid>
      <w:tr w:rsidR="00753E49" w:rsidRPr="00DE57DB" w:rsidTr="005875C8">
        <w:tc>
          <w:tcPr>
            <w:tcW w:w="8620" w:type="dxa"/>
            <w:tcMar>
              <w:top w:w="216" w:type="dxa"/>
              <w:left w:w="115" w:type="dxa"/>
              <w:bottom w:w="216" w:type="dxa"/>
              <w:right w:w="115" w:type="dxa"/>
            </w:tcMar>
          </w:tcPr>
          <w:p w:rsidR="00753E49" w:rsidRPr="00DE57DB" w:rsidRDefault="00753E49" w:rsidP="005875C8">
            <w:pPr>
              <w:pStyle w:val="Sinespaciado1"/>
              <w:ind w:left="2832"/>
              <w:jc w:val="right"/>
              <w:rPr>
                <w:rFonts w:ascii="Times New Roman" w:eastAsia="Times New Roman" w:hAnsi="Times New Roman"/>
                <w:color w:val="4F81BD"/>
                <w:lang w:val="fr-FR"/>
              </w:rPr>
            </w:pPr>
            <w:r w:rsidRPr="00DE57DB">
              <w:rPr>
                <w:rFonts w:ascii="Times New Roman" w:eastAsia="Times New Roman" w:hAnsi="Times New Roman"/>
                <w:noProof/>
                <w:color w:val="4F81BD"/>
                <w:lang w:val="fr-FR" w:eastAsia="fr-FR"/>
              </w:rPr>
              <w:drawing>
                <wp:inline distT="0" distB="0" distL="0" distR="0">
                  <wp:extent cx="1514475" cy="352425"/>
                  <wp:effectExtent l="19050" t="0" r="9525" b="0"/>
                  <wp:docPr id="32" name="0 Imagen" descr="logo_FR_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FR_MA.png"/>
                          <pic:cNvPicPr>
                            <a:picLocks noChangeAspect="1" noChangeArrowheads="1"/>
                          </pic:cNvPicPr>
                        </pic:nvPicPr>
                        <pic:blipFill>
                          <a:blip r:embed="rId5"/>
                          <a:srcRect/>
                          <a:stretch>
                            <a:fillRect/>
                          </a:stretch>
                        </pic:blipFill>
                        <pic:spPr bwMode="auto">
                          <a:xfrm>
                            <a:off x="0" y="0"/>
                            <a:ext cx="1514475" cy="352425"/>
                          </a:xfrm>
                          <a:prstGeom prst="rect">
                            <a:avLst/>
                          </a:prstGeom>
                          <a:noFill/>
                          <a:ln w="9525">
                            <a:noFill/>
                            <a:miter lim="800000"/>
                            <a:headEnd/>
                            <a:tailEnd/>
                          </a:ln>
                        </pic:spPr>
                      </pic:pic>
                    </a:graphicData>
                  </a:graphic>
                </wp:inline>
              </w:drawing>
            </w:r>
          </w:p>
          <w:p w:rsidR="00753E49" w:rsidRPr="00DE57DB" w:rsidRDefault="00753E49" w:rsidP="005875C8">
            <w:pPr>
              <w:pStyle w:val="Sinespaciado1"/>
              <w:ind w:left="2832"/>
              <w:jc w:val="right"/>
              <w:rPr>
                <w:rFonts w:ascii="Times New Roman" w:eastAsia="Times New Roman" w:hAnsi="Times New Roman"/>
                <w:color w:val="4F81BD"/>
                <w:lang w:val="fr-FR"/>
              </w:rPr>
            </w:pPr>
            <w:r>
              <w:rPr>
                <w:rFonts w:ascii="Times New Roman" w:eastAsia="Times New Roman" w:hAnsi="Times New Roman"/>
                <w:color w:val="4F81BD"/>
                <w:lang w:val="fr-FR"/>
              </w:rPr>
              <w:t>Rapport numéro 9</w:t>
            </w:r>
          </w:p>
          <w:p w:rsidR="00753E49" w:rsidRPr="00DE57DB" w:rsidRDefault="00753E49" w:rsidP="005875C8">
            <w:pPr>
              <w:pStyle w:val="Sinespaciado1"/>
              <w:ind w:left="2832"/>
              <w:jc w:val="right"/>
              <w:rPr>
                <w:rFonts w:ascii="Times New Roman" w:eastAsia="Times New Roman" w:hAnsi="Times New Roman"/>
                <w:color w:val="4F81BD"/>
                <w:lang w:val="fr-FR"/>
              </w:rPr>
            </w:pPr>
            <w:r>
              <w:rPr>
                <w:rFonts w:ascii="Times New Roman" w:eastAsia="Times New Roman" w:hAnsi="Times New Roman"/>
                <w:color w:val="4F81BD"/>
                <w:lang w:val="fr-FR"/>
              </w:rPr>
              <w:t>Juillet</w:t>
            </w:r>
            <w:r w:rsidRPr="00DE57DB">
              <w:rPr>
                <w:rFonts w:ascii="Times New Roman" w:eastAsia="Times New Roman" w:hAnsi="Times New Roman"/>
                <w:color w:val="4F81BD"/>
                <w:lang w:val="fr-FR"/>
              </w:rPr>
              <w:t xml:space="preserve"> 2013</w:t>
            </w:r>
          </w:p>
        </w:tc>
      </w:tr>
    </w:tbl>
    <w:p w:rsidR="00753E49" w:rsidRPr="00DE57DB" w:rsidRDefault="00753E49" w:rsidP="00753E49">
      <w:pPr>
        <w:rPr>
          <w:rFonts w:ascii="Times New Roman" w:hAnsi="Times New Roman"/>
          <w:lang w:val="fr-FR"/>
        </w:rPr>
      </w:pPr>
    </w:p>
    <w:p w:rsidR="00753E49" w:rsidRPr="00DE57DB" w:rsidRDefault="00753E49" w:rsidP="00753E49">
      <w:pPr>
        <w:tabs>
          <w:tab w:val="right" w:pos="8504"/>
        </w:tabs>
        <w:jc w:val="right"/>
        <w:rPr>
          <w:rFonts w:ascii="Times New Roman" w:hAnsi="Times New Roman"/>
          <w:b/>
          <w:sz w:val="32"/>
          <w:lang w:val="fr-FR"/>
        </w:rPr>
      </w:pPr>
    </w:p>
    <w:tbl>
      <w:tblPr>
        <w:tblpPr w:leftFromText="187" w:rightFromText="187" w:horzAnchor="margin" w:tblpXSpec="center" w:tblpY="2881"/>
        <w:tblW w:w="4000" w:type="pct"/>
        <w:tblBorders>
          <w:left w:val="single" w:sz="18" w:space="0" w:color="4F81BD"/>
        </w:tblBorders>
        <w:tblLook w:val="04A0"/>
      </w:tblPr>
      <w:tblGrid>
        <w:gridCol w:w="7442"/>
      </w:tblGrid>
      <w:tr w:rsidR="00753E49" w:rsidRPr="00DE57DB" w:rsidTr="005875C8">
        <w:tc>
          <w:tcPr>
            <w:tcW w:w="6987" w:type="dxa"/>
            <w:tcMar>
              <w:top w:w="216" w:type="dxa"/>
              <w:left w:w="115" w:type="dxa"/>
              <w:bottom w:w="216" w:type="dxa"/>
              <w:right w:w="115" w:type="dxa"/>
            </w:tcMar>
          </w:tcPr>
          <w:p w:rsidR="00753E49" w:rsidRPr="00DE57DB" w:rsidRDefault="00753E49" w:rsidP="005875C8">
            <w:pPr>
              <w:pStyle w:val="Sinespaciado1"/>
              <w:rPr>
                <w:rFonts w:ascii="Times New Roman" w:eastAsia="Times New Roman" w:hAnsi="Times New Roman"/>
                <w:lang w:val="fr-FR"/>
              </w:rPr>
            </w:pPr>
          </w:p>
        </w:tc>
      </w:tr>
      <w:tr w:rsidR="00753E49" w:rsidRPr="00DE57DB" w:rsidTr="005875C8">
        <w:tc>
          <w:tcPr>
            <w:tcW w:w="6987" w:type="dxa"/>
          </w:tcPr>
          <w:p w:rsidR="00753E49" w:rsidRPr="00DE57DB" w:rsidRDefault="00753E49" w:rsidP="005875C8">
            <w:pPr>
              <w:pStyle w:val="Sinespaciado1"/>
              <w:rPr>
                <w:rFonts w:ascii="Times New Roman" w:eastAsia="Times New Roman" w:hAnsi="Times New Roman"/>
                <w:b/>
                <w:bCs/>
                <w:color w:val="4F81BD"/>
                <w:sz w:val="80"/>
                <w:szCs w:val="80"/>
                <w:lang w:val="fr-FR"/>
              </w:rPr>
            </w:pPr>
            <w:r w:rsidRPr="00DE57DB">
              <w:rPr>
                <w:rFonts w:ascii="Times New Roman" w:eastAsia="Times New Roman" w:hAnsi="Times New Roman"/>
                <w:b/>
                <w:bCs/>
                <w:color w:val="4F81BD"/>
                <w:sz w:val="80"/>
                <w:szCs w:val="80"/>
                <w:lang w:val="fr-FR"/>
              </w:rPr>
              <w:t>BAROMÈTRE MUBAWAB</w:t>
            </w:r>
          </w:p>
        </w:tc>
      </w:tr>
      <w:tr w:rsidR="00753E49" w:rsidRPr="00DE57DB" w:rsidTr="005875C8">
        <w:tc>
          <w:tcPr>
            <w:tcW w:w="6987" w:type="dxa"/>
            <w:tcMar>
              <w:top w:w="216" w:type="dxa"/>
              <w:left w:w="115" w:type="dxa"/>
              <w:bottom w:w="216" w:type="dxa"/>
              <w:right w:w="115" w:type="dxa"/>
            </w:tcMar>
          </w:tcPr>
          <w:p w:rsidR="00753E49" w:rsidRPr="00DE57DB" w:rsidRDefault="00753E49" w:rsidP="005875C8">
            <w:pPr>
              <w:pStyle w:val="Sinespaciado1"/>
              <w:rPr>
                <w:rFonts w:ascii="Times New Roman" w:eastAsia="Times New Roman" w:hAnsi="Times New Roman"/>
                <w:lang w:val="fr-FR"/>
              </w:rPr>
            </w:pPr>
            <w:r w:rsidRPr="00DE57DB">
              <w:rPr>
                <w:rFonts w:ascii="Times New Roman" w:eastAsia="Times New Roman" w:hAnsi="Times New Roman"/>
                <w:sz w:val="36"/>
                <w:lang w:val="fr-FR"/>
              </w:rPr>
              <w:t xml:space="preserve">Tendances du prix du logement au Maroc </w:t>
            </w:r>
          </w:p>
        </w:tc>
      </w:tr>
    </w:tbl>
    <w:p w:rsidR="00753E49" w:rsidRPr="00DE57DB" w:rsidRDefault="00753E49" w:rsidP="00753E49">
      <w:pPr>
        <w:tabs>
          <w:tab w:val="right" w:pos="8504"/>
        </w:tabs>
        <w:rPr>
          <w:rFonts w:ascii="Times New Roman" w:hAnsi="Times New Roman"/>
          <w:b/>
          <w:sz w:val="32"/>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hAnsi="Times New Roman" w:cs="Times New Roman"/>
          <w:bCs/>
          <w:color w:val="auto"/>
          <w:lang w:val="fr-FR"/>
        </w:rPr>
      </w:pPr>
    </w:p>
    <w:p w:rsidR="00753E49" w:rsidRPr="00DE57DB" w:rsidRDefault="00753E49" w:rsidP="00753E49">
      <w:pPr>
        <w:pStyle w:val="Default"/>
        <w:spacing w:line="281" w:lineRule="atLeast"/>
        <w:ind w:left="708"/>
        <w:jc w:val="both"/>
        <w:rPr>
          <w:rFonts w:ascii="Times New Roman" w:eastAsia="Times New Roman" w:hAnsi="Times New Roman" w:cs="Times New Roman"/>
          <w:lang w:val="fr-FR" w:eastAsia="es-ES"/>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sz w:val="22"/>
          <w:szCs w:val="22"/>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pasheading1"/>
        <w:rPr>
          <w:rFonts w:ascii="Times New Roman" w:eastAsia="Arial Unicode MS" w:hAnsi="Times New Roman" w:cs="Times New Roman"/>
          <w:lang w:val="fr-FR"/>
        </w:rPr>
      </w:pPr>
      <w:r w:rsidRPr="00DE57DB">
        <w:rPr>
          <w:rFonts w:ascii="Times New Roman" w:eastAsia="Arial Unicode MS" w:hAnsi="Times New Roman" w:cs="Times New Roman"/>
          <w:lang w:val="fr-FR"/>
        </w:rPr>
        <w:lastRenderedPageBreak/>
        <w:t xml:space="preserve">  Résumé exécutif</w:t>
      </w:r>
    </w:p>
    <w:p w:rsidR="00753E49" w:rsidRPr="00DE57DB" w:rsidRDefault="00753E49" w:rsidP="00753E49">
      <w:pPr>
        <w:pStyle w:val="pasheading1"/>
        <w:numPr>
          <w:ilvl w:val="0"/>
          <w:numId w:val="0"/>
        </w:numPr>
        <w:ind w:left="360"/>
        <w:rPr>
          <w:rFonts w:ascii="Times New Roman" w:eastAsia="Arial Unicode MS" w:hAnsi="Times New Roman" w:cs="Times New Roman"/>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A957FE" w:rsidRDefault="00753E49" w:rsidP="00753E49">
      <w:pPr>
        <w:jc w:val="both"/>
        <w:rPr>
          <w:lang w:val="fr-FR"/>
        </w:rPr>
      </w:pPr>
      <w:r>
        <w:rPr>
          <w:lang w:val="fr-FR"/>
        </w:rPr>
        <w:t>Le</w:t>
      </w:r>
      <w:r w:rsidRPr="00A957FE">
        <w:rPr>
          <w:lang w:val="fr-FR"/>
        </w:rPr>
        <w:t xml:space="preserve"> prix moyen au mètre carré des appartements a connu une stagnation avec une légère baisse dans les villes de Tanger, Marrakech et Agadir à l’exception de la ville de Fès qui enregistre une hausse sensible avec une variation de +0.0</w:t>
      </w:r>
      <w:r>
        <w:rPr>
          <w:lang w:val="fr-FR"/>
        </w:rPr>
        <w:t>7</w:t>
      </w:r>
      <w:r w:rsidRPr="00A957FE">
        <w:rPr>
          <w:lang w:val="fr-FR"/>
        </w:rPr>
        <w:t>%.</w:t>
      </w:r>
    </w:p>
    <w:p w:rsidR="00753E49" w:rsidRPr="00A957FE" w:rsidRDefault="00753E49" w:rsidP="00753E49">
      <w:pPr>
        <w:jc w:val="both"/>
        <w:rPr>
          <w:lang w:val="fr-FR"/>
        </w:rPr>
      </w:pPr>
      <w:r>
        <w:rPr>
          <w:lang w:val="fr-FR"/>
        </w:rPr>
        <w:t>L</w:t>
      </w:r>
      <w:r w:rsidRPr="00A957FE">
        <w:rPr>
          <w:lang w:val="fr-FR"/>
        </w:rPr>
        <w:t>a ville de Casablanca, toujours en tête de liste, a enregistré le mois dernier 16.6</w:t>
      </w:r>
      <w:r>
        <w:rPr>
          <w:lang w:val="fr-FR"/>
        </w:rPr>
        <w:t>12</w:t>
      </w:r>
      <w:r w:rsidRPr="00A957FE">
        <w:rPr>
          <w:lang w:val="fr-FR"/>
        </w:rPr>
        <w:t xml:space="preserve"> Dhs au mètre carré marque ce mois une </w:t>
      </w:r>
      <w:r>
        <w:rPr>
          <w:lang w:val="fr-FR"/>
        </w:rPr>
        <w:t>baisse de -0.02%. Le prix moyen dans la ville de Rabat, qui occupe la deuxième place, est toujours stable.</w:t>
      </w:r>
    </w:p>
    <w:p w:rsidR="00753E49" w:rsidRPr="00A957FE" w:rsidRDefault="00753E49" w:rsidP="00753E49">
      <w:pPr>
        <w:jc w:val="both"/>
        <w:rPr>
          <w:lang w:val="fr-FR"/>
        </w:rPr>
      </w:pPr>
      <w:r w:rsidRPr="00A957FE">
        <w:rPr>
          <w:lang w:val="fr-FR"/>
        </w:rPr>
        <w:t xml:space="preserve">Le quartier Ain </w:t>
      </w:r>
      <w:proofErr w:type="spellStart"/>
      <w:r w:rsidRPr="00A957FE">
        <w:rPr>
          <w:lang w:val="fr-FR"/>
        </w:rPr>
        <w:t>Diab</w:t>
      </w:r>
      <w:proofErr w:type="spellEnd"/>
      <w:r w:rsidRPr="00A957FE">
        <w:rPr>
          <w:lang w:val="fr-FR"/>
        </w:rPr>
        <w:t xml:space="preserve"> est le quartier le plus cher  à Casablanca mais Racine connaît un volume de transactions plus élevé que les autres quartiers (221 demandes). </w:t>
      </w:r>
    </w:p>
    <w:p w:rsidR="00753E49" w:rsidRPr="00A957FE" w:rsidRDefault="00753E49" w:rsidP="00753E49">
      <w:pPr>
        <w:jc w:val="both"/>
        <w:rPr>
          <w:lang w:val="fr-FR"/>
        </w:rPr>
      </w:pPr>
      <w:r w:rsidRPr="00A957FE">
        <w:rPr>
          <w:lang w:val="fr-FR"/>
        </w:rPr>
        <w:t>L’exception de ce mois apparaît dans l’égalité inscrite dans la demande immobilière en termes de vente et de location dans les grandes villes du Maroc. Les demandes en location sont élevées dans les villes de Tanger, Agadir, Casablanca et Rabat respectivement. Contrairement à  Fès et Marrakech où la demande en vente est très élevée spécialement pour Fès (76%).</w:t>
      </w:r>
    </w:p>
    <w:p w:rsidR="00753E49" w:rsidRPr="00A957FE" w:rsidRDefault="00753E49" w:rsidP="00753E49">
      <w:pPr>
        <w:jc w:val="both"/>
        <w:rPr>
          <w:lang w:val="fr-FR"/>
        </w:rPr>
      </w:pPr>
      <w:r w:rsidRPr="00A957FE">
        <w:rPr>
          <w:lang w:val="fr-FR"/>
        </w:rPr>
        <w:t>En outre, les appartements sont les biens immobiliers les plus demandés en termes de location et d’achat (alternativement 69% et 68%). Il est à noter que la demande en achat des appartements dans la ville de Casablanca est constamment en première place (75,5%). Le même cas pour la ville rouge mais avec un pourcentage moins élevé (49%).</w:t>
      </w:r>
    </w:p>
    <w:p w:rsidR="00753E49" w:rsidRPr="00A957FE" w:rsidRDefault="00753E49" w:rsidP="00753E49">
      <w:pPr>
        <w:jc w:val="both"/>
        <w:rPr>
          <w:lang w:val="fr-FR"/>
        </w:rPr>
      </w:pPr>
      <w:r w:rsidRPr="00A957FE">
        <w:rPr>
          <w:lang w:val="fr-FR"/>
        </w:rPr>
        <w:t>Pour présenter ces résultats, nous avons travaillé sur un échantillon de 5528 biens immobiliers.</w:t>
      </w: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Default="00753E49" w:rsidP="00753E49">
      <w:pPr>
        <w:pStyle w:val="Default"/>
        <w:spacing w:line="281" w:lineRule="atLeast"/>
        <w:jc w:val="both"/>
        <w:rPr>
          <w:rFonts w:ascii="Times New Roman" w:hAnsi="Times New Roman" w:cs="Times New Roman"/>
          <w:bCs/>
          <w:color w:val="auto"/>
          <w:lang w:val="fr-FR"/>
        </w:rPr>
      </w:pPr>
    </w:p>
    <w:p w:rsidR="00753E49" w:rsidRDefault="00753E49" w:rsidP="00753E49">
      <w:pPr>
        <w:pStyle w:val="Default"/>
        <w:spacing w:line="281" w:lineRule="atLeast"/>
        <w:jc w:val="both"/>
        <w:rPr>
          <w:rFonts w:ascii="Times New Roman" w:hAnsi="Times New Roman" w:cs="Times New Roman"/>
          <w:bCs/>
          <w:color w:val="auto"/>
          <w:lang w:val="fr-FR"/>
        </w:rPr>
      </w:pPr>
    </w:p>
    <w:p w:rsidR="00753E49" w:rsidRDefault="00753E49" w:rsidP="00753E49">
      <w:pPr>
        <w:pStyle w:val="Default"/>
        <w:spacing w:line="281" w:lineRule="atLeast"/>
        <w:jc w:val="both"/>
        <w:rPr>
          <w:rFonts w:ascii="Times New Roman" w:hAnsi="Times New Roman" w:cs="Times New Roman"/>
          <w:bCs/>
          <w:color w:val="auto"/>
          <w:lang w:val="fr-FR"/>
        </w:rPr>
      </w:pPr>
    </w:p>
    <w:p w:rsidR="00753E49" w:rsidRDefault="00753E49" w:rsidP="00753E49">
      <w:pPr>
        <w:pStyle w:val="Default"/>
        <w:spacing w:line="281" w:lineRule="atLeast"/>
        <w:jc w:val="both"/>
        <w:rPr>
          <w:rFonts w:ascii="Times New Roman" w:hAnsi="Times New Roman" w:cs="Times New Roman"/>
          <w:bCs/>
          <w:color w:val="auto"/>
          <w:lang w:val="fr-FR"/>
        </w:rPr>
      </w:pPr>
    </w:p>
    <w:p w:rsidR="00753E49" w:rsidRDefault="00753E49" w:rsidP="00753E49">
      <w:pPr>
        <w:pStyle w:val="Default"/>
        <w:spacing w:line="281" w:lineRule="atLeast"/>
        <w:jc w:val="both"/>
        <w:rPr>
          <w:rFonts w:ascii="Times New Roman" w:hAnsi="Times New Roman" w:cs="Times New Roman"/>
          <w:bCs/>
          <w:color w:val="auto"/>
          <w:lang w:val="fr-FR"/>
        </w:rPr>
      </w:pPr>
    </w:p>
    <w:p w:rsidR="00753E49"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lang w:val="fr-FR"/>
        </w:rPr>
      </w:pPr>
    </w:p>
    <w:p w:rsidR="00753E49" w:rsidRPr="00DE57DB" w:rsidRDefault="00753E49" w:rsidP="00753E49">
      <w:pPr>
        <w:pStyle w:val="Default"/>
        <w:spacing w:line="281" w:lineRule="atLeast"/>
        <w:jc w:val="both"/>
        <w:rPr>
          <w:rFonts w:ascii="Times New Roman" w:hAnsi="Times New Roman" w:cs="Times New Roman"/>
          <w:bCs/>
          <w:color w:val="auto"/>
          <w:sz w:val="22"/>
          <w:szCs w:val="22"/>
          <w:lang w:val="fr-FR"/>
        </w:rPr>
      </w:pPr>
    </w:p>
    <w:p w:rsidR="00753E49" w:rsidRPr="00DE57DB" w:rsidRDefault="00753E49" w:rsidP="00753E49">
      <w:pPr>
        <w:pStyle w:val="pasheading1"/>
        <w:rPr>
          <w:rFonts w:ascii="Times New Roman" w:eastAsia="Arial Unicode MS" w:hAnsi="Times New Roman" w:cs="Times New Roman"/>
          <w:lang w:val="fr-FR"/>
        </w:rPr>
      </w:pPr>
      <w:r w:rsidRPr="00DE57DB">
        <w:rPr>
          <w:rFonts w:ascii="Times New Roman" w:eastAsia="Arial Unicode MS" w:hAnsi="Times New Roman" w:cs="Times New Roman"/>
          <w:lang w:val="fr-FR"/>
        </w:rPr>
        <w:lastRenderedPageBreak/>
        <w:t>Analyse de l’offre</w:t>
      </w:r>
    </w:p>
    <w:p w:rsidR="00753E49" w:rsidRPr="00DE57DB" w:rsidRDefault="00753E49" w:rsidP="00753E49">
      <w:pPr>
        <w:pStyle w:val="pasheading2"/>
        <w:rPr>
          <w:rFonts w:ascii="Times New Roman" w:hAnsi="Times New Roman" w:cs="Times New Roman"/>
          <w:sz w:val="32"/>
          <w:szCs w:val="32"/>
          <w:lang w:val="fr-FR"/>
        </w:rPr>
      </w:pPr>
      <w:r w:rsidRPr="00DE57DB">
        <w:rPr>
          <w:rFonts w:ascii="Times New Roman" w:hAnsi="Times New Roman" w:cs="Times New Roman"/>
          <w:sz w:val="32"/>
          <w:szCs w:val="32"/>
          <w:lang w:val="fr-FR"/>
        </w:rPr>
        <w:t xml:space="preserve">Prix du logement global </w:t>
      </w:r>
    </w:p>
    <w:p w:rsidR="00753E49" w:rsidRPr="00DE57DB" w:rsidRDefault="00753E49" w:rsidP="00753E49">
      <w:pPr>
        <w:pStyle w:val="Default"/>
        <w:spacing w:line="281" w:lineRule="atLeast"/>
        <w:ind w:left="360"/>
        <w:jc w:val="both"/>
        <w:rPr>
          <w:rFonts w:ascii="Times New Roman" w:hAnsi="Times New Roman" w:cs="Times New Roman"/>
          <w:b/>
          <w:bCs/>
          <w:sz w:val="14"/>
          <w:szCs w:val="28"/>
          <w:lang w:val="fr-FR"/>
        </w:rPr>
      </w:pPr>
    </w:p>
    <w:p w:rsidR="00753E49" w:rsidRPr="00DE57DB" w:rsidRDefault="00753E49" w:rsidP="00753E49">
      <w:pPr>
        <w:pStyle w:val="Default"/>
        <w:spacing w:line="281" w:lineRule="atLeast"/>
        <w:ind w:left="360"/>
        <w:rPr>
          <w:rFonts w:ascii="Times New Roman" w:hAnsi="Times New Roman" w:cs="Times New Roman"/>
          <w:sz w:val="22"/>
          <w:szCs w:val="28"/>
          <w:lang w:val="fr-FR"/>
        </w:rPr>
      </w:pPr>
      <w:r w:rsidRPr="00DE57DB">
        <w:rPr>
          <w:rFonts w:ascii="Times New Roman" w:hAnsi="Times New Roman" w:cs="Times New Roman"/>
          <w:b/>
          <w:bCs/>
          <w:sz w:val="22"/>
          <w:szCs w:val="28"/>
          <w:lang w:val="fr-FR"/>
        </w:rPr>
        <w:t xml:space="preserve">Le prix moyen du mètre carré au Maroc </w:t>
      </w:r>
      <w:r w:rsidRPr="00DE57DB">
        <w:rPr>
          <w:rFonts w:ascii="Times New Roman" w:hAnsi="Times New Roman" w:cs="Times New Roman"/>
          <w:sz w:val="22"/>
          <w:szCs w:val="28"/>
          <w:lang w:val="fr-FR"/>
        </w:rPr>
        <w:t xml:space="preserve">inscrit </w:t>
      </w:r>
      <w:r>
        <w:rPr>
          <w:rFonts w:ascii="Times New Roman" w:hAnsi="Times New Roman" w:cs="Times New Roman"/>
          <w:sz w:val="22"/>
          <w:szCs w:val="28"/>
          <w:lang w:val="fr-FR"/>
        </w:rPr>
        <w:t xml:space="preserve">pour le mois de juillet </w:t>
      </w:r>
      <w:r w:rsidRPr="00DE57DB">
        <w:rPr>
          <w:rFonts w:ascii="Times New Roman" w:hAnsi="Times New Roman" w:cs="Times New Roman"/>
          <w:sz w:val="22"/>
          <w:szCs w:val="28"/>
          <w:lang w:val="fr-FR"/>
        </w:rPr>
        <w:t xml:space="preserve">une </w:t>
      </w:r>
      <w:r>
        <w:rPr>
          <w:rFonts w:ascii="Times New Roman" w:hAnsi="Times New Roman" w:cs="Times New Roman"/>
          <w:sz w:val="22"/>
          <w:szCs w:val="28"/>
          <w:lang w:val="fr-FR"/>
        </w:rPr>
        <w:t xml:space="preserve">faible baisse </w:t>
      </w:r>
      <w:r w:rsidRPr="00DE57DB">
        <w:rPr>
          <w:rFonts w:ascii="Times New Roman" w:hAnsi="Times New Roman" w:cs="Times New Roman"/>
          <w:sz w:val="22"/>
          <w:szCs w:val="28"/>
          <w:lang w:val="fr-FR"/>
        </w:rPr>
        <w:t>(</w:t>
      </w:r>
      <w:r>
        <w:rPr>
          <w:rFonts w:ascii="Times New Roman" w:hAnsi="Times New Roman" w:cs="Times New Roman"/>
          <w:sz w:val="22"/>
          <w:szCs w:val="28"/>
        </w:rPr>
        <w:t>14.375 Dhs</w:t>
      </w:r>
      <w:r w:rsidRPr="00DE57DB">
        <w:rPr>
          <w:rFonts w:ascii="Times New Roman" w:hAnsi="Times New Roman" w:cs="Times New Roman"/>
          <w:sz w:val="22"/>
          <w:szCs w:val="28"/>
          <w:lang w:val="fr-FR"/>
        </w:rPr>
        <w:t>).</w:t>
      </w:r>
    </w:p>
    <w:p w:rsidR="00753E49" w:rsidRPr="00DE57DB" w:rsidRDefault="00753E49" w:rsidP="00753E49">
      <w:pPr>
        <w:pStyle w:val="Default"/>
        <w:spacing w:line="281" w:lineRule="atLeast"/>
        <w:ind w:left="360"/>
        <w:rPr>
          <w:rFonts w:ascii="Times New Roman" w:hAnsi="Times New Roman" w:cs="Times New Roman"/>
          <w:bCs/>
          <w:color w:val="auto"/>
          <w:sz w:val="22"/>
          <w:szCs w:val="28"/>
          <w:lang w:val="fr-FR"/>
        </w:rPr>
      </w:pPr>
    </w:p>
    <w:p w:rsidR="00753E49" w:rsidRPr="00DE57DB" w:rsidRDefault="00753E49" w:rsidP="00753E49">
      <w:pPr>
        <w:pStyle w:val="Default"/>
        <w:spacing w:line="281" w:lineRule="atLeast"/>
        <w:ind w:left="360"/>
        <w:jc w:val="both"/>
        <w:rPr>
          <w:rFonts w:ascii="Times New Roman" w:hAnsi="Times New Roman" w:cs="Times New Roman"/>
          <w:bCs/>
          <w:sz w:val="14"/>
          <w:szCs w:val="28"/>
          <w:lang w:val="fr-FR"/>
        </w:rPr>
      </w:pPr>
    </w:p>
    <w:p w:rsidR="00753E49" w:rsidRPr="00DE57DB" w:rsidRDefault="00753E49" w:rsidP="00753E49">
      <w:pPr>
        <w:pStyle w:val="Default"/>
        <w:spacing w:line="281" w:lineRule="atLeast"/>
        <w:jc w:val="center"/>
        <w:rPr>
          <w:rFonts w:ascii="Times New Roman" w:hAnsi="Times New Roman" w:cs="Times New Roman"/>
          <w:noProof/>
          <w:lang w:val="fr-FR"/>
        </w:rPr>
      </w:pPr>
      <w:r w:rsidRPr="00873910">
        <w:rPr>
          <w:rFonts w:ascii="Times New Roman" w:hAnsi="Times New Roman" w:cs="Times New Roman"/>
          <w:noProof/>
          <w:lang w:val="fr-FR"/>
        </w:rPr>
        <w:drawing>
          <wp:inline distT="0" distB="0" distL="0" distR="0">
            <wp:extent cx="4572000" cy="2743200"/>
            <wp:effectExtent l="19050" t="0" r="19050" b="0"/>
            <wp:docPr id="50"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53E49" w:rsidRPr="00DE57DB" w:rsidRDefault="00753E49" w:rsidP="00753E49">
      <w:pPr>
        <w:pStyle w:val="Default"/>
        <w:spacing w:line="281" w:lineRule="atLeast"/>
        <w:ind w:left="360"/>
        <w:jc w:val="both"/>
        <w:rPr>
          <w:rFonts w:ascii="Times New Roman" w:hAnsi="Times New Roman" w:cs="Times New Roman"/>
          <w:noProof/>
          <w:lang w:val="fr-FR"/>
        </w:rPr>
      </w:pPr>
    </w:p>
    <w:p w:rsidR="00753E49" w:rsidRDefault="00753E49" w:rsidP="00753E49">
      <w:pPr>
        <w:pStyle w:val="pasheading2"/>
        <w:rPr>
          <w:rFonts w:ascii="Times New Roman" w:hAnsi="Times New Roman" w:cs="Times New Roman"/>
          <w:sz w:val="32"/>
          <w:szCs w:val="32"/>
          <w:lang w:val="fr-FR"/>
        </w:rPr>
      </w:pPr>
      <w:r w:rsidRPr="0065474F">
        <w:rPr>
          <w:rFonts w:ascii="Times New Roman" w:hAnsi="Times New Roman" w:cs="Times New Roman"/>
          <w:sz w:val="32"/>
          <w:szCs w:val="32"/>
          <w:lang w:val="fr-FR"/>
        </w:rPr>
        <w:t>Prix du logement par ville</w:t>
      </w:r>
    </w:p>
    <w:p w:rsidR="00753E49" w:rsidRPr="0065474F" w:rsidRDefault="00753E49" w:rsidP="00753E49">
      <w:pPr>
        <w:pStyle w:val="pasheading2"/>
        <w:numPr>
          <w:ilvl w:val="0"/>
          <w:numId w:val="0"/>
        </w:numPr>
        <w:ind w:left="360"/>
        <w:jc w:val="center"/>
        <w:rPr>
          <w:rFonts w:ascii="Times New Roman" w:hAnsi="Times New Roman" w:cs="Times New Roman"/>
          <w:sz w:val="32"/>
          <w:szCs w:val="32"/>
          <w:lang w:val="fr-FR"/>
        </w:rPr>
      </w:pPr>
      <w:r w:rsidRPr="00E661D4">
        <w:rPr>
          <w:rFonts w:ascii="Times New Roman" w:hAnsi="Times New Roman" w:cs="Times New Roman"/>
          <w:sz w:val="32"/>
          <w:szCs w:val="32"/>
          <w:lang w:val="fr-FR"/>
        </w:rPr>
        <w:drawing>
          <wp:inline distT="0" distB="0" distL="0" distR="0">
            <wp:extent cx="4572000" cy="2743200"/>
            <wp:effectExtent l="0" t="0" r="0" b="0"/>
            <wp:docPr id="51"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53E49" w:rsidRDefault="00753E49" w:rsidP="00753E49">
      <w:pPr>
        <w:rPr>
          <w:lang w:val="fr-FR"/>
        </w:rPr>
      </w:pPr>
      <w:r>
        <w:rPr>
          <w:lang w:val="fr-FR"/>
        </w:rPr>
        <w:t xml:space="preserve">     </w:t>
      </w:r>
    </w:p>
    <w:p w:rsidR="00753E49" w:rsidRPr="00DE57DB" w:rsidRDefault="00753E49" w:rsidP="00753E49">
      <w:pPr>
        <w:jc w:val="center"/>
        <w:rPr>
          <w:lang w:val="fr-FR"/>
        </w:rPr>
      </w:pPr>
    </w:p>
    <w:p w:rsidR="00753E49" w:rsidRPr="00DE57DB" w:rsidRDefault="00753E49" w:rsidP="00753E49">
      <w:pPr>
        <w:rPr>
          <w:lang w:val="fr-FR"/>
        </w:rPr>
      </w:pPr>
    </w:p>
    <w:p w:rsidR="00753E49" w:rsidRPr="00DE57DB" w:rsidRDefault="00753E49" w:rsidP="00753E49">
      <w:pPr>
        <w:rPr>
          <w:lang w:val="fr-FR"/>
        </w:rPr>
      </w:pPr>
    </w:p>
    <w:p w:rsidR="00753E49" w:rsidRPr="00A8179C" w:rsidRDefault="00753E49" w:rsidP="00753E49">
      <w:pPr>
        <w:pStyle w:val="pasheading2"/>
        <w:numPr>
          <w:ilvl w:val="0"/>
          <w:numId w:val="0"/>
        </w:numPr>
        <w:ind w:left="360"/>
        <w:rPr>
          <w:rFonts w:ascii="Times New Roman" w:eastAsia="Calibri" w:hAnsi="Times New Roman" w:cs="Times New Roman"/>
          <w:b w:val="0"/>
          <w:iCs w:val="0"/>
          <w:color w:val="000000"/>
          <w:sz w:val="22"/>
          <w:lang w:val="fr-FR"/>
        </w:rPr>
      </w:pPr>
      <w:r w:rsidRPr="00DE57DB">
        <w:rPr>
          <w:rFonts w:ascii="Times New Roman" w:eastAsia="Calibri" w:hAnsi="Times New Roman" w:cs="Times New Roman"/>
          <w:b w:val="0"/>
          <w:iCs w:val="0"/>
          <w:color w:val="000000"/>
          <w:sz w:val="22"/>
          <w:lang w:val="fr-FR"/>
        </w:rPr>
        <w:t>Évolution du prix du mètre carré par ville :</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126"/>
        <w:gridCol w:w="1843"/>
        <w:gridCol w:w="1559"/>
        <w:gridCol w:w="1559"/>
      </w:tblGrid>
      <w:tr w:rsidR="00753E49" w:rsidRPr="00DE57DB" w:rsidTr="005875C8">
        <w:trPr>
          <w:trHeight w:val="325"/>
          <w:jc w:val="center"/>
        </w:trPr>
        <w:tc>
          <w:tcPr>
            <w:tcW w:w="1951"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lang w:val="fr-FR"/>
              </w:rPr>
            </w:pPr>
            <w:r w:rsidRPr="00DE57DB">
              <w:rPr>
                <w:rFonts w:ascii="Times New Roman" w:hAnsi="Times New Roman" w:cs="Times New Roman"/>
                <w:b/>
                <w:bCs/>
                <w:lang w:val="fr-FR"/>
              </w:rPr>
              <w:t>Villes</w:t>
            </w:r>
          </w:p>
        </w:tc>
        <w:tc>
          <w:tcPr>
            <w:tcW w:w="2126"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lang w:val="fr-FR"/>
              </w:rPr>
            </w:pPr>
            <w:r>
              <w:rPr>
                <w:rFonts w:ascii="Times New Roman" w:hAnsi="Times New Roman" w:cs="Times New Roman"/>
                <w:b/>
                <w:bCs/>
                <w:lang w:val="fr-FR"/>
              </w:rPr>
              <w:t xml:space="preserve">Avril </w:t>
            </w:r>
            <w:r w:rsidRPr="00DE57DB">
              <w:rPr>
                <w:rFonts w:ascii="Times New Roman" w:hAnsi="Times New Roman" w:cs="Times New Roman"/>
                <w:b/>
                <w:bCs/>
                <w:lang w:val="fr-FR"/>
              </w:rPr>
              <w:t>2013</w:t>
            </w:r>
          </w:p>
        </w:tc>
        <w:tc>
          <w:tcPr>
            <w:tcW w:w="1843"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lang w:val="fr-FR"/>
              </w:rPr>
            </w:pPr>
            <w:r>
              <w:rPr>
                <w:rFonts w:ascii="Times New Roman" w:hAnsi="Times New Roman" w:cs="Times New Roman"/>
                <w:b/>
                <w:bCs/>
                <w:lang w:val="fr-FR"/>
              </w:rPr>
              <w:t>Mai</w:t>
            </w:r>
            <w:r w:rsidRPr="00DE57DB">
              <w:rPr>
                <w:rFonts w:ascii="Times New Roman" w:hAnsi="Times New Roman" w:cs="Times New Roman"/>
                <w:b/>
                <w:bCs/>
                <w:lang w:val="fr-FR"/>
              </w:rPr>
              <w:t xml:space="preserve"> 2013</w:t>
            </w:r>
          </w:p>
        </w:tc>
        <w:tc>
          <w:tcPr>
            <w:tcW w:w="1559"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lang w:val="fr-FR"/>
              </w:rPr>
            </w:pPr>
            <w:r>
              <w:rPr>
                <w:rFonts w:ascii="Times New Roman" w:hAnsi="Times New Roman" w:cs="Times New Roman"/>
                <w:b/>
                <w:bCs/>
                <w:lang w:val="fr-FR"/>
              </w:rPr>
              <w:t>Juin</w:t>
            </w:r>
            <w:r w:rsidRPr="00DE57DB">
              <w:rPr>
                <w:rFonts w:ascii="Times New Roman" w:hAnsi="Times New Roman" w:cs="Times New Roman"/>
                <w:b/>
                <w:bCs/>
                <w:lang w:val="fr-FR"/>
              </w:rPr>
              <w:t xml:space="preserve"> 2013</w:t>
            </w:r>
          </w:p>
        </w:tc>
        <w:tc>
          <w:tcPr>
            <w:tcW w:w="1559" w:type="dxa"/>
            <w:shd w:val="clear" w:color="auto" w:fill="BFBFBF"/>
          </w:tcPr>
          <w:p w:rsidR="00753E49" w:rsidRDefault="00753E49" w:rsidP="005875C8">
            <w:pPr>
              <w:pStyle w:val="Default"/>
              <w:spacing w:line="281" w:lineRule="atLeast"/>
              <w:jc w:val="center"/>
              <w:rPr>
                <w:rFonts w:ascii="Times New Roman" w:hAnsi="Times New Roman" w:cs="Times New Roman"/>
                <w:b/>
                <w:bCs/>
                <w:lang w:val="fr-FR"/>
              </w:rPr>
            </w:pPr>
            <w:r>
              <w:rPr>
                <w:rFonts w:ascii="Times New Roman" w:hAnsi="Times New Roman" w:cs="Times New Roman"/>
                <w:b/>
                <w:bCs/>
                <w:lang w:val="fr-FR"/>
              </w:rPr>
              <w:t>Juillet 2013</w:t>
            </w:r>
          </w:p>
        </w:tc>
      </w:tr>
      <w:tr w:rsidR="00753E49" w:rsidRPr="00DE57DB" w:rsidTr="005875C8">
        <w:trPr>
          <w:trHeight w:val="32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Agadir</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13.369</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3.222</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3.024</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12.895</w:t>
            </w:r>
          </w:p>
        </w:tc>
      </w:tr>
      <w:tr w:rsidR="00753E49" w:rsidRPr="00DE57DB" w:rsidTr="005875C8">
        <w:trPr>
          <w:trHeight w:val="30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Casablanca</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16.631</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6.690</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16.</w:t>
            </w:r>
            <w:r>
              <w:rPr>
                <w:rFonts w:ascii="Times New Roman" w:eastAsia="Times New Roman" w:hAnsi="Times New Roman"/>
                <w:color w:val="000000"/>
                <w:sz w:val="24"/>
                <w:szCs w:val="24"/>
                <w:lang w:val="fr-FR" w:eastAsia="es-ES"/>
              </w:rPr>
              <w:t>612</w:t>
            </w:r>
          </w:p>
        </w:tc>
        <w:tc>
          <w:tcPr>
            <w:tcW w:w="1559" w:type="dxa"/>
          </w:tcPr>
          <w:p w:rsidR="00753E49" w:rsidRPr="00DE57DB" w:rsidRDefault="00753E49" w:rsidP="005875C8">
            <w:pPr>
              <w:tabs>
                <w:tab w:val="left" w:pos="190"/>
              </w:tabs>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16.455</w:t>
            </w:r>
          </w:p>
        </w:tc>
      </w:tr>
      <w:tr w:rsidR="00753E49" w:rsidRPr="00DE57DB" w:rsidTr="005875C8">
        <w:trPr>
          <w:trHeight w:val="30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Essaouira</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12.188</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2.194</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1.769</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11.786</w:t>
            </w:r>
          </w:p>
        </w:tc>
      </w:tr>
      <w:tr w:rsidR="00753E49" w:rsidRPr="00DE57DB" w:rsidTr="005875C8">
        <w:trPr>
          <w:trHeight w:val="32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Fès</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6.375</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6.634</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6.</w:t>
            </w:r>
            <w:r>
              <w:rPr>
                <w:rFonts w:ascii="Times New Roman" w:eastAsia="Times New Roman" w:hAnsi="Times New Roman"/>
                <w:color w:val="000000"/>
                <w:sz w:val="24"/>
                <w:szCs w:val="24"/>
                <w:lang w:val="fr-FR" w:eastAsia="es-ES"/>
              </w:rPr>
              <w:t>510</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7.213</w:t>
            </w:r>
          </w:p>
        </w:tc>
      </w:tr>
      <w:tr w:rsidR="00753E49" w:rsidRPr="00DE57DB" w:rsidTr="005875C8">
        <w:trPr>
          <w:trHeight w:val="32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Marrakech</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15.052</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4.969</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5.124</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14.951</w:t>
            </w:r>
          </w:p>
        </w:tc>
      </w:tr>
      <w:tr w:rsidR="00753E49" w:rsidRPr="00DE57DB" w:rsidTr="005875C8">
        <w:trPr>
          <w:trHeight w:val="30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Rabat</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15.132</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15.</w:t>
            </w:r>
            <w:r>
              <w:rPr>
                <w:rFonts w:ascii="Times New Roman" w:eastAsia="Times New Roman" w:hAnsi="Times New Roman"/>
                <w:color w:val="000000"/>
                <w:sz w:val="24"/>
                <w:szCs w:val="24"/>
                <w:lang w:val="fr-FR" w:eastAsia="es-ES"/>
              </w:rPr>
              <w:t>139</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w:t>
            </w:r>
            <w:r>
              <w:rPr>
                <w:rFonts w:ascii="Times New Roman" w:eastAsia="Times New Roman" w:hAnsi="Times New Roman"/>
                <w:color w:val="000000"/>
                <w:sz w:val="24"/>
                <w:szCs w:val="24"/>
                <w:lang w:val="fr-FR" w:eastAsia="es-ES"/>
              </w:rPr>
              <w:t>5.547</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15.430</w:t>
            </w:r>
          </w:p>
        </w:tc>
      </w:tr>
      <w:tr w:rsidR="00753E49" w:rsidRPr="00DE57DB" w:rsidTr="005875C8">
        <w:trPr>
          <w:trHeight w:val="325"/>
          <w:jc w:val="center"/>
        </w:trPr>
        <w:tc>
          <w:tcPr>
            <w:tcW w:w="1951" w:type="dxa"/>
          </w:tcPr>
          <w:p w:rsidR="00753E49" w:rsidRPr="00DE57DB" w:rsidRDefault="00753E49" w:rsidP="005875C8">
            <w:pPr>
              <w:pStyle w:val="Default"/>
              <w:spacing w:line="281" w:lineRule="atLeast"/>
              <w:jc w:val="center"/>
              <w:rPr>
                <w:rFonts w:ascii="Times New Roman" w:hAnsi="Times New Roman" w:cs="Times New Roman"/>
                <w:bCs/>
                <w:lang w:val="fr-FR"/>
              </w:rPr>
            </w:pPr>
            <w:r w:rsidRPr="00DE57DB">
              <w:rPr>
                <w:rFonts w:ascii="Times New Roman" w:hAnsi="Times New Roman" w:cs="Times New Roman"/>
                <w:bCs/>
                <w:lang w:val="fr-FR"/>
              </w:rPr>
              <w:t>Tanger</w:t>
            </w:r>
          </w:p>
        </w:tc>
        <w:tc>
          <w:tcPr>
            <w:tcW w:w="2126"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11.527</w:t>
            </w:r>
          </w:p>
        </w:tc>
        <w:tc>
          <w:tcPr>
            <w:tcW w:w="1843"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11.</w:t>
            </w:r>
            <w:r>
              <w:rPr>
                <w:rFonts w:ascii="Times New Roman" w:eastAsia="Times New Roman" w:hAnsi="Times New Roman"/>
                <w:color w:val="000000"/>
                <w:sz w:val="24"/>
                <w:szCs w:val="24"/>
                <w:lang w:val="fr-FR" w:eastAsia="es-ES"/>
              </w:rPr>
              <w:t>443</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sidRPr="00DE57DB">
              <w:rPr>
                <w:rFonts w:ascii="Times New Roman" w:eastAsia="Times New Roman" w:hAnsi="Times New Roman"/>
                <w:color w:val="000000"/>
                <w:sz w:val="24"/>
                <w:szCs w:val="24"/>
                <w:lang w:val="fr-FR" w:eastAsia="es-ES"/>
              </w:rPr>
              <w:t>11.</w:t>
            </w:r>
            <w:r>
              <w:rPr>
                <w:rFonts w:ascii="Times New Roman" w:eastAsia="Times New Roman" w:hAnsi="Times New Roman"/>
                <w:color w:val="000000"/>
                <w:sz w:val="24"/>
                <w:szCs w:val="24"/>
                <w:lang w:val="fr-FR" w:eastAsia="es-ES"/>
              </w:rPr>
              <w:t>614</w:t>
            </w:r>
          </w:p>
        </w:tc>
        <w:tc>
          <w:tcPr>
            <w:tcW w:w="1559" w:type="dxa"/>
          </w:tcPr>
          <w:p w:rsidR="00753E49" w:rsidRPr="00DE57DB" w:rsidRDefault="00753E49" w:rsidP="005875C8">
            <w:pPr>
              <w:spacing w:after="0" w:line="240" w:lineRule="auto"/>
              <w:jc w:val="center"/>
              <w:rPr>
                <w:rFonts w:ascii="Times New Roman" w:eastAsia="Times New Roman" w:hAnsi="Times New Roman"/>
                <w:color w:val="000000"/>
                <w:sz w:val="24"/>
                <w:szCs w:val="24"/>
                <w:lang w:val="fr-FR" w:eastAsia="es-ES"/>
              </w:rPr>
            </w:pPr>
            <w:r>
              <w:rPr>
                <w:rFonts w:ascii="Times New Roman" w:eastAsia="Times New Roman" w:hAnsi="Times New Roman"/>
                <w:color w:val="000000"/>
                <w:sz w:val="24"/>
                <w:szCs w:val="24"/>
                <w:lang w:val="fr-FR" w:eastAsia="es-ES"/>
              </w:rPr>
              <w:t>11.409</w:t>
            </w:r>
          </w:p>
        </w:tc>
      </w:tr>
    </w:tbl>
    <w:p w:rsidR="00753E49" w:rsidRPr="00DE57DB" w:rsidRDefault="00753E49" w:rsidP="00753E49">
      <w:pPr>
        <w:pStyle w:val="pasheading2"/>
        <w:rPr>
          <w:rFonts w:ascii="Times New Roman" w:hAnsi="Times New Roman" w:cs="Times New Roman"/>
          <w:lang w:val="fr-FR"/>
        </w:rPr>
      </w:pPr>
      <w:r w:rsidRPr="00DE57DB">
        <w:rPr>
          <w:rFonts w:ascii="Times New Roman" w:hAnsi="Times New Roman" w:cs="Times New Roman"/>
          <w:sz w:val="32"/>
          <w:szCs w:val="32"/>
          <w:lang w:val="fr-FR"/>
        </w:rPr>
        <w:t xml:space="preserve">Prix du logement par quartier </w:t>
      </w:r>
    </w:p>
    <w:p w:rsidR="00753E49" w:rsidRPr="00A8179C" w:rsidRDefault="00753E49" w:rsidP="00753E49">
      <w:pPr>
        <w:pStyle w:val="pasheading2"/>
        <w:numPr>
          <w:ilvl w:val="0"/>
          <w:numId w:val="0"/>
        </w:numPr>
        <w:ind w:left="360"/>
        <w:rPr>
          <w:rFonts w:ascii="Times New Roman" w:hAnsi="Times New Roman" w:cs="Times New Roman"/>
          <w:b w:val="0"/>
          <w:bCs w:val="0"/>
          <w:i/>
          <w:iCs w:val="0"/>
          <w:u w:val="single"/>
          <w:lang w:val="fr-FR"/>
        </w:rPr>
      </w:pPr>
      <w:r w:rsidRPr="00DE57DB">
        <w:rPr>
          <w:rFonts w:ascii="Times New Roman" w:hAnsi="Times New Roman" w:cs="Times New Roman"/>
          <w:b w:val="0"/>
          <w:bCs w:val="0"/>
          <w:i/>
          <w:iCs w:val="0"/>
          <w:u w:val="single"/>
          <w:lang w:val="fr-FR"/>
        </w:rPr>
        <w:t>Casablanca</w:t>
      </w:r>
    </w:p>
    <w:tbl>
      <w:tblPr>
        <w:tblpPr w:leftFromText="141" w:rightFromText="141" w:vertAnchor="text" w:horzAnchor="page" w:tblpX="7365" w:tblpY="362"/>
        <w:tblW w:w="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984"/>
      </w:tblGrid>
      <w:tr w:rsidR="00753E49" w:rsidRPr="00DE57DB" w:rsidTr="005875C8">
        <w:trPr>
          <w:trHeight w:val="302"/>
        </w:trPr>
        <w:tc>
          <w:tcPr>
            <w:tcW w:w="1951"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lang w:val="fr-FR"/>
              </w:rPr>
            </w:pPr>
            <w:r w:rsidRPr="00DE57DB">
              <w:rPr>
                <w:rFonts w:ascii="Times New Roman" w:hAnsi="Times New Roman" w:cs="Times New Roman"/>
                <w:b/>
                <w:bCs/>
                <w:lang w:val="fr-FR"/>
              </w:rPr>
              <w:t>Quartiers</w:t>
            </w:r>
          </w:p>
        </w:tc>
        <w:tc>
          <w:tcPr>
            <w:tcW w:w="1984"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lang w:val="fr-FR"/>
              </w:rPr>
            </w:pPr>
            <w:r>
              <w:rPr>
                <w:rFonts w:ascii="Times New Roman" w:hAnsi="Times New Roman" w:cs="Times New Roman"/>
                <w:b/>
                <w:bCs/>
                <w:lang w:val="fr-FR"/>
              </w:rPr>
              <w:t>Juin</w:t>
            </w:r>
            <w:r w:rsidRPr="00DE57DB">
              <w:rPr>
                <w:rFonts w:ascii="Times New Roman" w:hAnsi="Times New Roman" w:cs="Times New Roman"/>
                <w:b/>
                <w:bCs/>
                <w:lang w:val="fr-FR"/>
              </w:rPr>
              <w:t xml:space="preserve"> 2013</w:t>
            </w:r>
          </w:p>
        </w:tc>
      </w:tr>
      <w:tr w:rsidR="00753E49" w:rsidRPr="00DE57DB" w:rsidTr="005875C8">
        <w:trPr>
          <w:trHeight w:val="302"/>
        </w:trPr>
        <w:tc>
          <w:tcPr>
            <w:tcW w:w="1951" w:type="dxa"/>
            <w:vAlign w:val="bottom"/>
          </w:tcPr>
          <w:p w:rsidR="00753E49" w:rsidRPr="00DE57DB" w:rsidRDefault="00753E49" w:rsidP="005875C8">
            <w:pPr>
              <w:spacing w:after="0" w:line="240" w:lineRule="auto"/>
              <w:rPr>
                <w:rFonts w:ascii="Times New Roman" w:hAnsi="Times New Roman"/>
                <w:color w:val="000000"/>
                <w:sz w:val="24"/>
                <w:szCs w:val="24"/>
                <w:lang w:val="fr-FR"/>
              </w:rPr>
            </w:pPr>
            <w:r w:rsidRPr="00DE57DB">
              <w:rPr>
                <w:rFonts w:ascii="Times New Roman" w:hAnsi="Times New Roman"/>
                <w:color w:val="000000"/>
                <w:sz w:val="24"/>
                <w:szCs w:val="24"/>
                <w:lang w:val="fr-FR"/>
              </w:rPr>
              <w:t>2 mars</w:t>
            </w:r>
          </w:p>
        </w:tc>
        <w:tc>
          <w:tcPr>
            <w:tcW w:w="1984" w:type="dxa"/>
          </w:tcPr>
          <w:p w:rsidR="00753E49" w:rsidRPr="00DE57DB" w:rsidRDefault="00753E49" w:rsidP="005875C8">
            <w:pPr>
              <w:spacing w:after="0" w:line="240" w:lineRule="auto"/>
              <w:jc w:val="center"/>
              <w:rPr>
                <w:rFonts w:ascii="Times New Roman" w:hAnsi="Times New Roman"/>
                <w:color w:val="000000"/>
                <w:sz w:val="24"/>
                <w:szCs w:val="24"/>
                <w:lang w:val="fr-FR"/>
              </w:rPr>
            </w:pPr>
            <w:r>
              <w:rPr>
                <w:rFonts w:ascii="Times New Roman" w:hAnsi="Times New Roman"/>
                <w:color w:val="000000"/>
                <w:sz w:val="24"/>
                <w:szCs w:val="24"/>
                <w:lang w:val="fr-FR"/>
              </w:rPr>
              <w:t>15.337</w:t>
            </w:r>
          </w:p>
        </w:tc>
      </w:tr>
      <w:tr w:rsidR="00753E49" w:rsidRPr="00DE57DB" w:rsidTr="005875C8">
        <w:trPr>
          <w:trHeight w:val="284"/>
        </w:trPr>
        <w:tc>
          <w:tcPr>
            <w:tcW w:w="1951" w:type="dxa"/>
            <w:vAlign w:val="bottom"/>
          </w:tcPr>
          <w:p w:rsidR="00753E49" w:rsidRPr="00DE57DB" w:rsidRDefault="00753E49" w:rsidP="005875C8">
            <w:pPr>
              <w:spacing w:after="0" w:line="240" w:lineRule="auto"/>
              <w:rPr>
                <w:rFonts w:ascii="Times New Roman" w:hAnsi="Times New Roman"/>
                <w:color w:val="000000"/>
                <w:sz w:val="24"/>
                <w:szCs w:val="24"/>
                <w:lang w:val="fr-FR"/>
              </w:rPr>
            </w:pPr>
            <w:r w:rsidRPr="00DE57DB">
              <w:rPr>
                <w:rFonts w:ascii="Times New Roman" w:hAnsi="Times New Roman"/>
                <w:color w:val="000000"/>
                <w:sz w:val="24"/>
                <w:szCs w:val="24"/>
                <w:lang w:val="fr-FR"/>
              </w:rPr>
              <w:t>Bourgogne</w:t>
            </w:r>
          </w:p>
        </w:tc>
        <w:tc>
          <w:tcPr>
            <w:tcW w:w="1984" w:type="dxa"/>
          </w:tcPr>
          <w:p w:rsidR="00753E49" w:rsidRPr="00DE57DB" w:rsidRDefault="00753E49" w:rsidP="005875C8">
            <w:pPr>
              <w:spacing w:after="0" w:line="240" w:lineRule="auto"/>
              <w:jc w:val="center"/>
              <w:rPr>
                <w:rFonts w:ascii="Times New Roman" w:hAnsi="Times New Roman"/>
                <w:color w:val="000000"/>
                <w:sz w:val="24"/>
                <w:szCs w:val="24"/>
                <w:lang w:val="fr-FR"/>
              </w:rPr>
            </w:pPr>
            <w:r w:rsidRPr="00DE57DB">
              <w:rPr>
                <w:rFonts w:ascii="Times New Roman" w:hAnsi="Times New Roman"/>
                <w:color w:val="000000"/>
                <w:sz w:val="24"/>
                <w:szCs w:val="24"/>
                <w:lang w:val="fr-FR"/>
              </w:rPr>
              <w:t>15.</w:t>
            </w:r>
            <w:r>
              <w:rPr>
                <w:rFonts w:ascii="Times New Roman" w:hAnsi="Times New Roman"/>
                <w:color w:val="000000"/>
                <w:sz w:val="24"/>
                <w:szCs w:val="24"/>
                <w:lang w:val="fr-FR"/>
              </w:rPr>
              <w:t>213</w:t>
            </w:r>
          </w:p>
        </w:tc>
      </w:tr>
      <w:tr w:rsidR="00753E49" w:rsidRPr="00DE57DB" w:rsidTr="005875C8">
        <w:trPr>
          <w:trHeight w:val="302"/>
        </w:trPr>
        <w:tc>
          <w:tcPr>
            <w:tcW w:w="1951" w:type="dxa"/>
            <w:vAlign w:val="bottom"/>
          </w:tcPr>
          <w:p w:rsidR="00753E49" w:rsidRPr="00DE57DB" w:rsidRDefault="00753E49" w:rsidP="005875C8">
            <w:pPr>
              <w:spacing w:after="0" w:line="240" w:lineRule="auto"/>
              <w:rPr>
                <w:rFonts w:ascii="Times New Roman" w:hAnsi="Times New Roman"/>
                <w:color w:val="000000"/>
                <w:sz w:val="24"/>
                <w:szCs w:val="24"/>
                <w:lang w:val="fr-FR"/>
              </w:rPr>
            </w:pPr>
            <w:r w:rsidRPr="00DE57DB">
              <w:rPr>
                <w:rFonts w:ascii="Times New Roman" w:hAnsi="Times New Roman"/>
                <w:color w:val="000000"/>
                <w:sz w:val="24"/>
                <w:szCs w:val="24"/>
                <w:lang w:val="fr-FR"/>
              </w:rPr>
              <w:t>Gauthier</w:t>
            </w:r>
          </w:p>
        </w:tc>
        <w:tc>
          <w:tcPr>
            <w:tcW w:w="1984" w:type="dxa"/>
          </w:tcPr>
          <w:p w:rsidR="00753E49" w:rsidRPr="00DE57DB" w:rsidRDefault="00753E49" w:rsidP="005875C8">
            <w:pPr>
              <w:spacing w:after="0" w:line="240" w:lineRule="auto"/>
              <w:jc w:val="center"/>
              <w:rPr>
                <w:rFonts w:ascii="Times New Roman" w:hAnsi="Times New Roman"/>
                <w:color w:val="000000"/>
                <w:sz w:val="24"/>
                <w:szCs w:val="24"/>
                <w:lang w:val="fr-FR"/>
              </w:rPr>
            </w:pPr>
            <w:r w:rsidRPr="00DE57DB">
              <w:rPr>
                <w:rFonts w:ascii="Times New Roman" w:hAnsi="Times New Roman"/>
                <w:color w:val="000000"/>
                <w:sz w:val="24"/>
                <w:szCs w:val="24"/>
                <w:lang w:val="fr-FR"/>
              </w:rPr>
              <w:t>1</w:t>
            </w:r>
            <w:r>
              <w:rPr>
                <w:rFonts w:ascii="Times New Roman" w:hAnsi="Times New Roman"/>
                <w:color w:val="000000"/>
                <w:sz w:val="24"/>
                <w:szCs w:val="24"/>
                <w:lang w:val="fr-FR"/>
              </w:rPr>
              <w:t>9.066</w:t>
            </w:r>
          </w:p>
        </w:tc>
      </w:tr>
      <w:tr w:rsidR="00753E49" w:rsidRPr="00DE57DB" w:rsidTr="005875C8">
        <w:trPr>
          <w:trHeight w:val="302"/>
        </w:trPr>
        <w:tc>
          <w:tcPr>
            <w:tcW w:w="1951" w:type="dxa"/>
            <w:vAlign w:val="bottom"/>
          </w:tcPr>
          <w:p w:rsidR="00753E49" w:rsidRPr="00DE57DB" w:rsidRDefault="00753E49" w:rsidP="005875C8">
            <w:pPr>
              <w:spacing w:after="0" w:line="240" w:lineRule="auto"/>
              <w:rPr>
                <w:rFonts w:ascii="Times New Roman" w:hAnsi="Times New Roman"/>
                <w:color w:val="000000"/>
                <w:sz w:val="24"/>
                <w:szCs w:val="24"/>
                <w:lang w:val="fr-FR"/>
              </w:rPr>
            </w:pPr>
            <w:r w:rsidRPr="00DE57DB">
              <w:rPr>
                <w:rFonts w:ascii="Times New Roman" w:hAnsi="Times New Roman"/>
                <w:color w:val="000000"/>
                <w:sz w:val="24"/>
                <w:szCs w:val="24"/>
                <w:lang w:val="fr-FR"/>
              </w:rPr>
              <w:t>Maârif</w:t>
            </w:r>
          </w:p>
        </w:tc>
        <w:tc>
          <w:tcPr>
            <w:tcW w:w="1984" w:type="dxa"/>
          </w:tcPr>
          <w:p w:rsidR="00753E49" w:rsidRPr="00DE57DB" w:rsidRDefault="00753E49" w:rsidP="005875C8">
            <w:pPr>
              <w:spacing w:after="0" w:line="240" w:lineRule="auto"/>
              <w:jc w:val="center"/>
              <w:rPr>
                <w:rFonts w:ascii="Times New Roman" w:hAnsi="Times New Roman"/>
                <w:color w:val="000000"/>
                <w:sz w:val="24"/>
                <w:szCs w:val="24"/>
                <w:lang w:val="fr-FR"/>
              </w:rPr>
            </w:pPr>
            <w:r w:rsidRPr="00DE57DB">
              <w:rPr>
                <w:rFonts w:ascii="Times New Roman" w:hAnsi="Times New Roman"/>
                <w:color w:val="000000"/>
                <w:sz w:val="24"/>
                <w:szCs w:val="24"/>
                <w:lang w:val="fr-FR"/>
              </w:rPr>
              <w:t>1</w:t>
            </w:r>
            <w:r>
              <w:rPr>
                <w:rFonts w:ascii="Times New Roman" w:hAnsi="Times New Roman"/>
                <w:color w:val="000000"/>
                <w:sz w:val="24"/>
                <w:szCs w:val="24"/>
                <w:lang w:val="fr-FR"/>
              </w:rPr>
              <w:t>5.996</w:t>
            </w:r>
          </w:p>
        </w:tc>
      </w:tr>
      <w:tr w:rsidR="00753E49" w:rsidRPr="00DE57DB" w:rsidTr="005875C8">
        <w:trPr>
          <w:trHeight w:val="302"/>
        </w:trPr>
        <w:tc>
          <w:tcPr>
            <w:tcW w:w="1951" w:type="dxa"/>
            <w:vAlign w:val="bottom"/>
          </w:tcPr>
          <w:p w:rsidR="00753E49" w:rsidRPr="00DE57DB" w:rsidRDefault="00753E49" w:rsidP="005875C8">
            <w:pPr>
              <w:spacing w:after="0" w:line="240" w:lineRule="auto"/>
              <w:rPr>
                <w:rFonts w:ascii="Times New Roman" w:hAnsi="Times New Roman"/>
                <w:color w:val="000000"/>
                <w:sz w:val="24"/>
                <w:szCs w:val="24"/>
                <w:lang w:val="fr-FR"/>
              </w:rPr>
            </w:pPr>
            <w:r w:rsidRPr="00DE57DB">
              <w:rPr>
                <w:rFonts w:ascii="Times New Roman" w:hAnsi="Times New Roman"/>
                <w:color w:val="000000"/>
                <w:sz w:val="24"/>
                <w:szCs w:val="24"/>
                <w:lang w:val="fr-FR"/>
              </w:rPr>
              <w:t>Maârif extension</w:t>
            </w:r>
          </w:p>
        </w:tc>
        <w:tc>
          <w:tcPr>
            <w:tcW w:w="1984" w:type="dxa"/>
          </w:tcPr>
          <w:p w:rsidR="00753E49" w:rsidRPr="00DE57DB" w:rsidRDefault="00753E49" w:rsidP="005875C8">
            <w:pPr>
              <w:spacing w:after="0" w:line="240" w:lineRule="auto"/>
              <w:jc w:val="center"/>
              <w:rPr>
                <w:rFonts w:ascii="Times New Roman" w:hAnsi="Times New Roman"/>
                <w:color w:val="000000"/>
                <w:sz w:val="24"/>
                <w:szCs w:val="24"/>
                <w:lang w:val="fr-FR"/>
              </w:rPr>
            </w:pPr>
            <w:r w:rsidRPr="00DE57DB">
              <w:rPr>
                <w:rFonts w:ascii="Times New Roman" w:hAnsi="Times New Roman"/>
                <w:color w:val="000000"/>
                <w:sz w:val="24"/>
                <w:szCs w:val="24"/>
                <w:lang w:val="fr-FR"/>
              </w:rPr>
              <w:t>1</w:t>
            </w:r>
            <w:r>
              <w:rPr>
                <w:rFonts w:ascii="Times New Roman" w:hAnsi="Times New Roman"/>
                <w:color w:val="000000"/>
                <w:sz w:val="24"/>
                <w:szCs w:val="24"/>
                <w:lang w:val="fr-FR"/>
              </w:rPr>
              <w:t>5.225</w:t>
            </w:r>
          </w:p>
        </w:tc>
      </w:tr>
      <w:tr w:rsidR="00753E49" w:rsidRPr="00DE57DB" w:rsidTr="005875C8">
        <w:trPr>
          <w:trHeight w:val="323"/>
        </w:trPr>
        <w:tc>
          <w:tcPr>
            <w:tcW w:w="1951" w:type="dxa"/>
            <w:vAlign w:val="bottom"/>
          </w:tcPr>
          <w:p w:rsidR="00753E49" w:rsidRPr="00DE57DB" w:rsidRDefault="00753E49" w:rsidP="005875C8">
            <w:pPr>
              <w:spacing w:after="0" w:line="240" w:lineRule="auto"/>
              <w:rPr>
                <w:rFonts w:ascii="Times New Roman" w:hAnsi="Times New Roman"/>
                <w:color w:val="000000"/>
                <w:sz w:val="24"/>
                <w:szCs w:val="24"/>
                <w:lang w:val="fr-FR"/>
              </w:rPr>
            </w:pPr>
            <w:r w:rsidRPr="00DE57DB">
              <w:rPr>
                <w:rFonts w:ascii="Times New Roman" w:hAnsi="Times New Roman"/>
                <w:color w:val="000000"/>
                <w:sz w:val="24"/>
                <w:szCs w:val="24"/>
                <w:lang w:val="fr-FR"/>
              </w:rPr>
              <w:t>Racine</w:t>
            </w:r>
          </w:p>
        </w:tc>
        <w:tc>
          <w:tcPr>
            <w:tcW w:w="1984" w:type="dxa"/>
          </w:tcPr>
          <w:p w:rsidR="00753E49" w:rsidRPr="00DE57DB" w:rsidRDefault="00753E49" w:rsidP="005875C8">
            <w:pPr>
              <w:spacing w:after="0" w:line="240" w:lineRule="auto"/>
              <w:jc w:val="center"/>
              <w:rPr>
                <w:rFonts w:ascii="Times New Roman" w:hAnsi="Times New Roman"/>
                <w:color w:val="000000"/>
                <w:sz w:val="24"/>
                <w:szCs w:val="24"/>
                <w:lang w:val="fr-FR"/>
              </w:rPr>
            </w:pPr>
            <w:r w:rsidRPr="00DE57DB">
              <w:rPr>
                <w:rFonts w:ascii="Times New Roman" w:hAnsi="Times New Roman"/>
                <w:color w:val="000000"/>
                <w:sz w:val="24"/>
                <w:szCs w:val="24"/>
                <w:lang w:val="fr-FR"/>
              </w:rPr>
              <w:t>19.</w:t>
            </w:r>
            <w:r>
              <w:rPr>
                <w:rFonts w:ascii="Times New Roman" w:hAnsi="Times New Roman"/>
                <w:color w:val="000000"/>
                <w:sz w:val="24"/>
                <w:szCs w:val="24"/>
                <w:lang w:val="fr-FR"/>
              </w:rPr>
              <w:t>617</w:t>
            </w:r>
          </w:p>
        </w:tc>
      </w:tr>
    </w:tbl>
    <w:p w:rsidR="00753E49" w:rsidRDefault="00753E49" w:rsidP="00753E49">
      <w:pPr>
        <w:rPr>
          <w:rFonts w:ascii="Times New Roman" w:hAnsi="Times New Roman"/>
          <w:color w:val="000000"/>
          <w:lang w:val="fr-FR"/>
        </w:rPr>
      </w:pPr>
      <w:r>
        <w:rPr>
          <w:lang w:val="fr-FR"/>
        </w:rPr>
        <w:t xml:space="preserve">    </w:t>
      </w:r>
      <w:r w:rsidRPr="00DE57DB">
        <w:rPr>
          <w:lang w:val="fr-FR"/>
        </w:rPr>
        <w:t xml:space="preserve">   </w:t>
      </w:r>
      <w:r w:rsidRPr="00F50D6E">
        <w:rPr>
          <w:lang w:val="fr-FR"/>
        </w:rPr>
        <w:drawing>
          <wp:inline distT="0" distB="0" distL="0" distR="0">
            <wp:extent cx="3372928" cy="2113471"/>
            <wp:effectExtent l="0" t="0" r="0" b="0"/>
            <wp:docPr id="3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53E49" w:rsidRPr="00A40543" w:rsidRDefault="00753E49" w:rsidP="00753E49">
      <w:pPr>
        <w:rPr>
          <w:lang w:val="fr-FR"/>
        </w:rPr>
      </w:pPr>
      <w:r>
        <w:rPr>
          <w:rFonts w:ascii="Times New Roman" w:hAnsi="Times New Roman"/>
          <w:color w:val="000000"/>
          <w:lang w:val="fr-FR"/>
        </w:rPr>
        <w:t>Rabat</w:t>
      </w:r>
    </w:p>
    <w:p w:rsidR="00753E49" w:rsidRDefault="00753E49" w:rsidP="00753E49">
      <w:pPr>
        <w:pStyle w:val="pasheading2"/>
        <w:numPr>
          <w:ilvl w:val="0"/>
          <w:numId w:val="0"/>
        </w:numPr>
        <w:ind w:left="792" w:hanging="432"/>
        <w:rPr>
          <w:rFonts w:ascii="Times New Roman" w:hAnsi="Times New Roman" w:cs="Times New Roman"/>
          <w:b w:val="0"/>
          <w:bCs w:val="0"/>
          <w:sz w:val="26"/>
          <w:szCs w:val="26"/>
          <w:lang w:val="fr-FR"/>
        </w:rPr>
      </w:pPr>
      <w:r w:rsidRPr="00610235">
        <w:rPr>
          <w:rFonts w:ascii="Times New Roman" w:hAnsi="Times New Roman" w:cs="Times New Roman"/>
          <w:b w:val="0"/>
          <w:bCs w:val="0"/>
          <w:sz w:val="26"/>
          <w:szCs w:val="26"/>
          <w:lang w:val="fr-FR"/>
        </w:rPr>
        <w:t xml:space="preserve"> </w:t>
      </w:r>
      <w:r>
        <w:rPr>
          <w:rFonts w:ascii="Times New Roman" w:hAnsi="Times New Roman" w:cs="Times New Roman"/>
          <w:b w:val="0"/>
          <w:bCs w:val="0"/>
          <w:sz w:val="26"/>
          <w:szCs w:val="26"/>
          <w:lang w:val="fr-FR"/>
        </w:rPr>
        <w:t xml:space="preserve"> </w:t>
      </w:r>
      <w:r w:rsidRPr="0068145F">
        <w:rPr>
          <w:rFonts w:ascii="Times New Roman" w:hAnsi="Times New Roman" w:cs="Times New Roman"/>
          <w:b w:val="0"/>
          <w:bCs w:val="0"/>
          <w:sz w:val="26"/>
          <w:szCs w:val="26"/>
          <w:lang w:val="fr-FR"/>
        </w:rPr>
        <w:drawing>
          <wp:inline distT="0" distB="0" distL="0" distR="0">
            <wp:extent cx="2441276" cy="1397479"/>
            <wp:effectExtent l="0" t="0" r="0" b="0"/>
            <wp:docPr id="3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Grilledutableau"/>
        <w:tblpPr w:leftFromText="141" w:rightFromText="141" w:vertAnchor="text" w:horzAnchor="page" w:tblpX="8546" w:tblpY="356"/>
        <w:tblW w:w="2484" w:type="dxa"/>
        <w:tblLook w:val="04A0"/>
      </w:tblPr>
      <w:tblGrid>
        <w:gridCol w:w="1384"/>
        <w:gridCol w:w="1100"/>
      </w:tblGrid>
      <w:tr w:rsidR="00753E49" w:rsidRPr="00E60B17" w:rsidTr="005875C8">
        <w:trPr>
          <w:trHeight w:val="87"/>
        </w:trPr>
        <w:tc>
          <w:tcPr>
            <w:tcW w:w="1384" w:type="dxa"/>
          </w:tcPr>
          <w:p w:rsidR="00753E49" w:rsidRPr="00E775D3" w:rsidRDefault="00753E49" w:rsidP="005875C8">
            <w:pPr>
              <w:pStyle w:val="Default"/>
              <w:spacing w:line="281" w:lineRule="atLeast"/>
              <w:jc w:val="center"/>
              <w:rPr>
                <w:rFonts w:ascii="Times New Roman" w:hAnsi="Times New Roman" w:cs="Times New Roman"/>
                <w:b/>
                <w:bCs/>
                <w:lang w:val="fr-FR"/>
              </w:rPr>
            </w:pPr>
            <w:r w:rsidRPr="00E775D3">
              <w:rPr>
                <w:rFonts w:ascii="Times New Roman" w:hAnsi="Times New Roman" w:cs="Times New Roman"/>
                <w:b/>
                <w:bCs/>
                <w:lang w:val="fr-FR"/>
              </w:rPr>
              <w:t>Quartiers</w:t>
            </w:r>
          </w:p>
        </w:tc>
        <w:tc>
          <w:tcPr>
            <w:tcW w:w="1100" w:type="dxa"/>
          </w:tcPr>
          <w:p w:rsidR="00753E49" w:rsidRPr="00E775D3" w:rsidRDefault="00753E49" w:rsidP="005875C8">
            <w:pPr>
              <w:pStyle w:val="Default"/>
              <w:spacing w:line="281" w:lineRule="atLeast"/>
              <w:jc w:val="center"/>
              <w:rPr>
                <w:rFonts w:ascii="Times New Roman" w:hAnsi="Times New Roman" w:cs="Times New Roman"/>
                <w:b/>
                <w:bCs/>
                <w:lang w:val="fr-FR"/>
              </w:rPr>
            </w:pPr>
            <w:r w:rsidRPr="00E775D3">
              <w:rPr>
                <w:rFonts w:ascii="Times New Roman" w:hAnsi="Times New Roman" w:cs="Times New Roman"/>
                <w:b/>
                <w:bCs/>
                <w:lang w:val="fr-FR"/>
              </w:rPr>
              <w:t xml:space="preserve">Juin </w:t>
            </w:r>
          </w:p>
        </w:tc>
      </w:tr>
      <w:tr w:rsidR="00753E49" w:rsidRPr="00E60B17" w:rsidTr="005875C8">
        <w:trPr>
          <w:trHeight w:val="87"/>
        </w:trPr>
        <w:tc>
          <w:tcPr>
            <w:tcW w:w="1384" w:type="dxa"/>
          </w:tcPr>
          <w:p w:rsidR="00753E49" w:rsidRPr="00E60B17" w:rsidRDefault="00753E49" w:rsidP="005875C8">
            <w:pPr>
              <w:pStyle w:val="pasheading2"/>
              <w:numPr>
                <w:ilvl w:val="0"/>
                <w:numId w:val="0"/>
              </w:numPr>
              <w:rPr>
                <w:rFonts w:ascii="Times New Roman" w:hAnsi="Times New Roman" w:cs="Times New Roman"/>
                <w:b w:val="0"/>
                <w:bCs w:val="0"/>
                <w:sz w:val="22"/>
                <w:szCs w:val="22"/>
                <w:lang w:val="fr-FR"/>
              </w:rPr>
            </w:pPr>
            <w:r>
              <w:rPr>
                <w:rFonts w:ascii="Times New Roman" w:hAnsi="Times New Roman" w:cs="Times New Roman"/>
                <w:b w:val="0"/>
                <w:bCs w:val="0"/>
                <w:sz w:val="22"/>
                <w:szCs w:val="22"/>
                <w:lang w:val="fr-FR"/>
              </w:rPr>
              <w:t xml:space="preserve">    </w:t>
            </w:r>
            <w:proofErr w:type="spellStart"/>
            <w:r w:rsidRPr="00E60B17">
              <w:rPr>
                <w:rFonts w:ascii="Times New Roman" w:hAnsi="Times New Roman" w:cs="Times New Roman"/>
                <w:b w:val="0"/>
                <w:bCs w:val="0"/>
                <w:sz w:val="22"/>
                <w:szCs w:val="22"/>
                <w:lang w:val="fr-FR"/>
              </w:rPr>
              <w:t>Agdal</w:t>
            </w:r>
            <w:proofErr w:type="spellEnd"/>
          </w:p>
        </w:tc>
        <w:tc>
          <w:tcPr>
            <w:tcW w:w="1100" w:type="dxa"/>
          </w:tcPr>
          <w:p w:rsidR="00753E49" w:rsidRPr="00E60B17" w:rsidRDefault="00753E49" w:rsidP="005875C8">
            <w:pPr>
              <w:pStyle w:val="pasheading2"/>
              <w:numPr>
                <w:ilvl w:val="0"/>
                <w:numId w:val="0"/>
              </w:numPr>
              <w:jc w:val="center"/>
              <w:rPr>
                <w:rFonts w:ascii="Times New Roman" w:hAnsi="Times New Roman" w:cs="Times New Roman"/>
                <w:b w:val="0"/>
                <w:bCs w:val="0"/>
                <w:sz w:val="22"/>
                <w:szCs w:val="22"/>
                <w:lang w:val="fr-FR"/>
              </w:rPr>
            </w:pPr>
            <w:r w:rsidRPr="00E60B17">
              <w:rPr>
                <w:rFonts w:ascii="Times New Roman" w:hAnsi="Times New Roman" w:cs="Times New Roman"/>
                <w:b w:val="0"/>
                <w:bCs w:val="0"/>
                <w:sz w:val="22"/>
                <w:szCs w:val="22"/>
                <w:lang w:val="fr-FR"/>
              </w:rPr>
              <w:t>15.781</w:t>
            </w:r>
          </w:p>
        </w:tc>
      </w:tr>
      <w:tr w:rsidR="00753E49" w:rsidRPr="00E60B17" w:rsidTr="005875C8">
        <w:trPr>
          <w:trHeight w:val="87"/>
        </w:trPr>
        <w:tc>
          <w:tcPr>
            <w:tcW w:w="1384" w:type="dxa"/>
          </w:tcPr>
          <w:p w:rsidR="00753E49" w:rsidRPr="00E60B17" w:rsidRDefault="00753E49" w:rsidP="005875C8">
            <w:pPr>
              <w:pStyle w:val="pasheading2"/>
              <w:numPr>
                <w:ilvl w:val="0"/>
                <w:numId w:val="0"/>
              </w:numPr>
              <w:jc w:val="center"/>
              <w:rPr>
                <w:rFonts w:ascii="Times New Roman" w:hAnsi="Times New Roman" w:cs="Times New Roman"/>
                <w:b w:val="0"/>
                <w:bCs w:val="0"/>
                <w:sz w:val="22"/>
                <w:szCs w:val="22"/>
                <w:lang w:val="fr-FR"/>
              </w:rPr>
            </w:pPr>
            <w:r w:rsidRPr="00E60B17">
              <w:rPr>
                <w:rFonts w:ascii="Times New Roman" w:hAnsi="Times New Roman" w:cs="Times New Roman"/>
                <w:b w:val="0"/>
                <w:bCs w:val="0"/>
                <w:sz w:val="22"/>
                <w:szCs w:val="22"/>
                <w:lang w:val="fr-FR"/>
              </w:rPr>
              <w:t>Hay Riad</w:t>
            </w:r>
          </w:p>
        </w:tc>
        <w:tc>
          <w:tcPr>
            <w:tcW w:w="1100" w:type="dxa"/>
          </w:tcPr>
          <w:p w:rsidR="00753E49" w:rsidRPr="00E60B17" w:rsidRDefault="00753E49" w:rsidP="005875C8">
            <w:pPr>
              <w:pStyle w:val="pasheading2"/>
              <w:numPr>
                <w:ilvl w:val="0"/>
                <w:numId w:val="0"/>
              </w:numPr>
              <w:jc w:val="center"/>
              <w:rPr>
                <w:rFonts w:ascii="Times New Roman" w:hAnsi="Times New Roman" w:cs="Times New Roman"/>
                <w:b w:val="0"/>
                <w:bCs w:val="0"/>
                <w:sz w:val="22"/>
                <w:szCs w:val="22"/>
                <w:lang w:val="fr-FR"/>
              </w:rPr>
            </w:pPr>
            <w:r w:rsidRPr="00E60B17">
              <w:rPr>
                <w:rFonts w:ascii="Times New Roman" w:hAnsi="Times New Roman" w:cs="Times New Roman"/>
                <w:b w:val="0"/>
                <w:bCs w:val="0"/>
                <w:sz w:val="22"/>
                <w:szCs w:val="22"/>
                <w:lang w:val="fr-FR"/>
              </w:rPr>
              <w:t>17.857</w:t>
            </w:r>
          </w:p>
        </w:tc>
      </w:tr>
    </w:tbl>
    <w:p w:rsidR="00753E49" w:rsidRDefault="00753E49" w:rsidP="00753E49">
      <w:pPr>
        <w:pStyle w:val="pasheading2"/>
        <w:numPr>
          <w:ilvl w:val="0"/>
          <w:numId w:val="0"/>
        </w:numPr>
        <w:ind w:left="360"/>
        <w:jc w:val="center"/>
        <w:rPr>
          <w:rFonts w:ascii="Times New Roman" w:hAnsi="Times New Roman" w:cs="Times New Roman"/>
          <w:b w:val="0"/>
          <w:bCs w:val="0"/>
          <w:sz w:val="26"/>
          <w:szCs w:val="26"/>
          <w:lang w:val="fr-FR"/>
        </w:rPr>
      </w:pPr>
    </w:p>
    <w:p w:rsidR="00753E49" w:rsidRDefault="00753E49" w:rsidP="00753E49">
      <w:pPr>
        <w:pStyle w:val="pasheading2"/>
        <w:numPr>
          <w:ilvl w:val="0"/>
          <w:numId w:val="0"/>
        </w:numPr>
        <w:ind w:left="360"/>
        <w:jc w:val="center"/>
        <w:rPr>
          <w:rFonts w:ascii="Times New Roman" w:hAnsi="Times New Roman" w:cs="Times New Roman"/>
          <w:b w:val="0"/>
          <w:bCs w:val="0"/>
          <w:sz w:val="26"/>
          <w:szCs w:val="26"/>
          <w:lang w:val="fr-FR"/>
        </w:rPr>
      </w:pPr>
    </w:p>
    <w:p w:rsidR="00753E49" w:rsidRDefault="00753E49" w:rsidP="00753E49">
      <w:pPr>
        <w:pStyle w:val="pasheading2"/>
        <w:numPr>
          <w:ilvl w:val="0"/>
          <w:numId w:val="0"/>
        </w:numPr>
        <w:ind w:left="360"/>
        <w:jc w:val="center"/>
        <w:rPr>
          <w:rFonts w:ascii="Times New Roman" w:hAnsi="Times New Roman" w:cs="Times New Roman"/>
          <w:b w:val="0"/>
          <w:bCs w:val="0"/>
          <w:sz w:val="26"/>
          <w:szCs w:val="26"/>
          <w:lang w:val="fr-FR"/>
        </w:rPr>
      </w:pPr>
    </w:p>
    <w:p w:rsidR="00753E49" w:rsidRPr="00A130F4" w:rsidRDefault="00753E49" w:rsidP="00753E49">
      <w:pPr>
        <w:pStyle w:val="pasheading2"/>
        <w:numPr>
          <w:ilvl w:val="0"/>
          <w:numId w:val="0"/>
        </w:numPr>
        <w:ind w:left="360"/>
        <w:jc w:val="center"/>
        <w:rPr>
          <w:rFonts w:ascii="Times New Roman" w:hAnsi="Times New Roman" w:cs="Times New Roman"/>
          <w:b w:val="0"/>
          <w:bCs w:val="0"/>
          <w:lang w:val="fr-FR"/>
        </w:rPr>
      </w:pPr>
    </w:p>
    <w:p w:rsidR="00753E49" w:rsidRPr="00DE57DB" w:rsidRDefault="00753E49" w:rsidP="00753E49">
      <w:pPr>
        <w:pStyle w:val="pasheading2"/>
        <w:numPr>
          <w:ilvl w:val="0"/>
          <w:numId w:val="0"/>
        </w:numPr>
        <w:ind w:left="360"/>
        <w:rPr>
          <w:rFonts w:ascii="Times New Roman" w:hAnsi="Times New Roman" w:cs="Times New Roman"/>
          <w:b w:val="0"/>
          <w:bCs w:val="0"/>
          <w:i/>
          <w:iCs w:val="0"/>
          <w:u w:val="single"/>
          <w:lang w:val="fr-FR"/>
        </w:rPr>
      </w:pPr>
      <w:r w:rsidRPr="00DE57DB">
        <w:rPr>
          <w:rFonts w:ascii="Times New Roman" w:hAnsi="Times New Roman" w:cs="Times New Roman"/>
          <w:b w:val="0"/>
          <w:bCs w:val="0"/>
          <w:i/>
          <w:iCs w:val="0"/>
          <w:u w:val="single"/>
          <w:lang w:val="fr-FR"/>
        </w:rPr>
        <w:t>Marrakech</w:t>
      </w:r>
    </w:p>
    <w:tbl>
      <w:tblPr>
        <w:tblpPr w:leftFromText="141" w:rightFromText="141" w:vertAnchor="text" w:horzAnchor="page" w:tblpX="7948" w:tblpY="302"/>
        <w:tblW w:w="3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565"/>
      </w:tblGrid>
      <w:tr w:rsidR="00753E49" w:rsidRPr="00DE57DB" w:rsidTr="005875C8">
        <w:trPr>
          <w:trHeight w:val="365"/>
        </w:trPr>
        <w:tc>
          <w:tcPr>
            <w:tcW w:w="1727" w:type="dxa"/>
            <w:shd w:val="clear" w:color="auto" w:fill="BFBFBF"/>
          </w:tcPr>
          <w:p w:rsidR="00753E49" w:rsidRPr="00DE57DB" w:rsidRDefault="00753E49" w:rsidP="005875C8">
            <w:pPr>
              <w:pStyle w:val="Default"/>
              <w:spacing w:line="281" w:lineRule="atLeast"/>
              <w:jc w:val="both"/>
              <w:rPr>
                <w:rFonts w:ascii="Times New Roman" w:hAnsi="Times New Roman" w:cs="Times New Roman"/>
                <w:b/>
                <w:bCs/>
                <w:sz w:val="22"/>
                <w:szCs w:val="28"/>
                <w:lang w:val="fr-FR"/>
              </w:rPr>
            </w:pPr>
            <w:r w:rsidRPr="00DE57DB">
              <w:rPr>
                <w:rFonts w:ascii="Times New Roman" w:hAnsi="Times New Roman" w:cs="Times New Roman"/>
                <w:b/>
                <w:bCs/>
                <w:sz w:val="22"/>
                <w:szCs w:val="28"/>
                <w:lang w:val="fr-FR"/>
              </w:rPr>
              <w:t>Quartiers</w:t>
            </w:r>
          </w:p>
        </w:tc>
        <w:tc>
          <w:tcPr>
            <w:tcW w:w="1565" w:type="dxa"/>
            <w:shd w:val="clear" w:color="auto" w:fill="BFBFBF"/>
          </w:tcPr>
          <w:p w:rsidR="00753E49" w:rsidRPr="00DE57DB" w:rsidRDefault="00753E49" w:rsidP="005875C8">
            <w:pPr>
              <w:pStyle w:val="Default"/>
              <w:spacing w:line="281" w:lineRule="atLeast"/>
              <w:jc w:val="center"/>
              <w:rPr>
                <w:rFonts w:ascii="Times New Roman" w:hAnsi="Times New Roman" w:cs="Times New Roman"/>
                <w:b/>
                <w:bCs/>
                <w:sz w:val="22"/>
                <w:szCs w:val="28"/>
                <w:lang w:val="fr-FR"/>
              </w:rPr>
            </w:pPr>
            <w:r>
              <w:rPr>
                <w:rFonts w:ascii="Times New Roman" w:hAnsi="Times New Roman" w:cs="Times New Roman"/>
                <w:b/>
                <w:bCs/>
                <w:sz w:val="22"/>
                <w:szCs w:val="28"/>
                <w:lang w:val="fr-FR"/>
              </w:rPr>
              <w:t xml:space="preserve">Juin </w:t>
            </w:r>
            <w:r w:rsidRPr="00DE57DB">
              <w:rPr>
                <w:rFonts w:ascii="Times New Roman" w:hAnsi="Times New Roman" w:cs="Times New Roman"/>
                <w:b/>
                <w:bCs/>
                <w:sz w:val="22"/>
                <w:szCs w:val="28"/>
                <w:lang w:val="fr-FR"/>
              </w:rPr>
              <w:t>2013</w:t>
            </w:r>
          </w:p>
        </w:tc>
      </w:tr>
      <w:tr w:rsidR="00753E49" w:rsidRPr="00DE57DB" w:rsidTr="005875C8">
        <w:trPr>
          <w:trHeight w:val="342"/>
        </w:trPr>
        <w:tc>
          <w:tcPr>
            <w:tcW w:w="1727" w:type="dxa"/>
            <w:vAlign w:val="center"/>
          </w:tcPr>
          <w:p w:rsidR="00753E49" w:rsidRPr="00DE57DB" w:rsidRDefault="00753E49" w:rsidP="005875C8">
            <w:pPr>
              <w:spacing w:after="0" w:line="240" w:lineRule="auto"/>
              <w:jc w:val="both"/>
              <w:rPr>
                <w:rFonts w:ascii="Times New Roman" w:hAnsi="Times New Roman"/>
                <w:color w:val="000000"/>
                <w:sz w:val="20"/>
                <w:szCs w:val="20"/>
                <w:lang w:val="fr-FR"/>
              </w:rPr>
            </w:pPr>
            <w:r w:rsidRPr="00DE57DB">
              <w:rPr>
                <w:rFonts w:ascii="Times New Roman" w:hAnsi="Times New Roman"/>
                <w:color w:val="000000"/>
                <w:sz w:val="20"/>
                <w:szCs w:val="20"/>
                <w:lang w:val="fr-FR"/>
              </w:rPr>
              <w:t>Guéliz</w:t>
            </w:r>
          </w:p>
        </w:tc>
        <w:tc>
          <w:tcPr>
            <w:tcW w:w="1565" w:type="dxa"/>
          </w:tcPr>
          <w:p w:rsidR="00753E49" w:rsidRPr="00DE57DB" w:rsidRDefault="00753E49" w:rsidP="005875C8">
            <w:pPr>
              <w:spacing w:after="0" w:line="240" w:lineRule="auto"/>
              <w:jc w:val="center"/>
              <w:rPr>
                <w:rFonts w:ascii="Times New Roman" w:hAnsi="Times New Roman"/>
                <w:color w:val="000000"/>
                <w:lang w:val="fr-FR"/>
              </w:rPr>
            </w:pPr>
            <w:r w:rsidRPr="00DE57DB">
              <w:rPr>
                <w:rFonts w:ascii="Times New Roman" w:hAnsi="Times New Roman"/>
                <w:color w:val="000000"/>
                <w:lang w:val="fr-FR"/>
              </w:rPr>
              <w:t>14.</w:t>
            </w:r>
            <w:r>
              <w:rPr>
                <w:rFonts w:ascii="Times New Roman" w:hAnsi="Times New Roman"/>
                <w:color w:val="000000"/>
                <w:lang w:val="fr-FR"/>
              </w:rPr>
              <w:t>486</w:t>
            </w:r>
          </w:p>
        </w:tc>
      </w:tr>
      <w:tr w:rsidR="00753E49" w:rsidRPr="00DE57DB" w:rsidTr="005875C8">
        <w:trPr>
          <w:trHeight w:val="342"/>
        </w:trPr>
        <w:tc>
          <w:tcPr>
            <w:tcW w:w="1727" w:type="dxa"/>
            <w:vAlign w:val="center"/>
          </w:tcPr>
          <w:p w:rsidR="00753E49" w:rsidRPr="00DE57DB" w:rsidRDefault="00753E49" w:rsidP="005875C8">
            <w:pPr>
              <w:spacing w:after="0" w:line="240" w:lineRule="auto"/>
              <w:jc w:val="both"/>
              <w:rPr>
                <w:rFonts w:ascii="Times New Roman" w:hAnsi="Times New Roman"/>
                <w:color w:val="000000"/>
                <w:sz w:val="20"/>
                <w:szCs w:val="20"/>
                <w:lang w:val="fr-FR"/>
              </w:rPr>
            </w:pPr>
            <w:r w:rsidRPr="00DE57DB">
              <w:rPr>
                <w:rFonts w:ascii="Times New Roman" w:hAnsi="Times New Roman"/>
                <w:color w:val="000000"/>
                <w:sz w:val="20"/>
                <w:szCs w:val="20"/>
                <w:lang w:val="fr-FR"/>
              </w:rPr>
              <w:t>Hivernage</w:t>
            </w:r>
          </w:p>
        </w:tc>
        <w:tc>
          <w:tcPr>
            <w:tcW w:w="1565" w:type="dxa"/>
          </w:tcPr>
          <w:p w:rsidR="00753E49" w:rsidRPr="00DE57DB" w:rsidRDefault="00753E49" w:rsidP="005875C8">
            <w:pPr>
              <w:spacing w:after="0" w:line="240" w:lineRule="auto"/>
              <w:jc w:val="center"/>
              <w:rPr>
                <w:rFonts w:ascii="Times New Roman" w:hAnsi="Times New Roman"/>
                <w:color w:val="000000"/>
                <w:lang w:val="fr-FR"/>
              </w:rPr>
            </w:pPr>
            <w:r w:rsidRPr="00DE57DB">
              <w:rPr>
                <w:rFonts w:ascii="Times New Roman" w:hAnsi="Times New Roman"/>
                <w:color w:val="000000"/>
                <w:lang w:val="fr-FR"/>
              </w:rPr>
              <w:t>21.</w:t>
            </w:r>
            <w:r>
              <w:rPr>
                <w:rFonts w:ascii="Times New Roman" w:hAnsi="Times New Roman"/>
                <w:color w:val="000000"/>
                <w:lang w:val="fr-FR"/>
              </w:rPr>
              <w:t>663</w:t>
            </w:r>
          </w:p>
        </w:tc>
      </w:tr>
      <w:tr w:rsidR="00753E49" w:rsidRPr="00DE57DB" w:rsidTr="005875C8">
        <w:trPr>
          <w:trHeight w:val="321"/>
        </w:trPr>
        <w:tc>
          <w:tcPr>
            <w:tcW w:w="1727" w:type="dxa"/>
            <w:vAlign w:val="center"/>
          </w:tcPr>
          <w:p w:rsidR="00753E49" w:rsidRPr="00DE57DB" w:rsidRDefault="00753E49" w:rsidP="005875C8">
            <w:pPr>
              <w:spacing w:after="0" w:line="240" w:lineRule="auto"/>
              <w:jc w:val="both"/>
              <w:rPr>
                <w:rFonts w:ascii="Times New Roman" w:hAnsi="Times New Roman"/>
                <w:color w:val="000000"/>
                <w:sz w:val="20"/>
                <w:szCs w:val="20"/>
                <w:lang w:val="fr-FR"/>
              </w:rPr>
            </w:pPr>
            <w:r w:rsidRPr="00DE57DB">
              <w:rPr>
                <w:rFonts w:ascii="Times New Roman" w:hAnsi="Times New Roman"/>
                <w:color w:val="000000"/>
                <w:sz w:val="20"/>
                <w:szCs w:val="20"/>
                <w:lang w:val="fr-FR"/>
              </w:rPr>
              <w:t>La Palmeraie</w:t>
            </w:r>
          </w:p>
        </w:tc>
        <w:tc>
          <w:tcPr>
            <w:tcW w:w="1565" w:type="dxa"/>
          </w:tcPr>
          <w:p w:rsidR="00753E49" w:rsidRPr="00DE57DB" w:rsidRDefault="00753E49" w:rsidP="005875C8">
            <w:pPr>
              <w:spacing w:after="0" w:line="240" w:lineRule="auto"/>
              <w:jc w:val="center"/>
              <w:rPr>
                <w:rFonts w:ascii="Times New Roman" w:hAnsi="Times New Roman"/>
                <w:color w:val="000000"/>
                <w:lang w:val="fr-FR"/>
              </w:rPr>
            </w:pPr>
            <w:r>
              <w:rPr>
                <w:rFonts w:ascii="Times New Roman" w:hAnsi="Times New Roman"/>
                <w:color w:val="000000"/>
                <w:lang w:val="fr-FR"/>
              </w:rPr>
              <w:t>17.939</w:t>
            </w:r>
          </w:p>
        </w:tc>
      </w:tr>
      <w:tr w:rsidR="00753E49" w:rsidRPr="00DE57DB" w:rsidTr="005875C8">
        <w:trPr>
          <w:trHeight w:val="342"/>
        </w:trPr>
        <w:tc>
          <w:tcPr>
            <w:tcW w:w="1727" w:type="dxa"/>
            <w:vAlign w:val="center"/>
          </w:tcPr>
          <w:p w:rsidR="00753E49" w:rsidRPr="00DE57DB" w:rsidRDefault="00753E49" w:rsidP="005875C8">
            <w:pPr>
              <w:spacing w:after="0" w:line="240" w:lineRule="auto"/>
              <w:jc w:val="both"/>
              <w:rPr>
                <w:rFonts w:ascii="Times New Roman" w:hAnsi="Times New Roman"/>
                <w:color w:val="000000"/>
                <w:sz w:val="20"/>
                <w:szCs w:val="20"/>
                <w:lang w:val="fr-FR"/>
              </w:rPr>
            </w:pPr>
            <w:r w:rsidRPr="00DE57DB">
              <w:rPr>
                <w:rFonts w:ascii="Times New Roman" w:hAnsi="Times New Roman"/>
                <w:color w:val="000000"/>
                <w:sz w:val="20"/>
                <w:szCs w:val="20"/>
                <w:lang w:val="fr-FR"/>
              </w:rPr>
              <w:t>Majorelle</w:t>
            </w:r>
          </w:p>
        </w:tc>
        <w:tc>
          <w:tcPr>
            <w:tcW w:w="1565" w:type="dxa"/>
          </w:tcPr>
          <w:p w:rsidR="00753E49" w:rsidRPr="00DE57DB" w:rsidRDefault="00753E49" w:rsidP="005875C8">
            <w:pPr>
              <w:spacing w:after="0" w:line="240" w:lineRule="auto"/>
              <w:jc w:val="center"/>
              <w:rPr>
                <w:rFonts w:ascii="Times New Roman" w:hAnsi="Times New Roman"/>
                <w:color w:val="000000"/>
                <w:lang w:val="fr-FR"/>
              </w:rPr>
            </w:pPr>
            <w:r w:rsidRPr="00DE57DB">
              <w:rPr>
                <w:rFonts w:ascii="Times New Roman" w:hAnsi="Times New Roman"/>
                <w:color w:val="000000"/>
                <w:lang w:val="fr-FR"/>
              </w:rPr>
              <w:t>14.</w:t>
            </w:r>
            <w:r>
              <w:rPr>
                <w:rFonts w:ascii="Times New Roman" w:hAnsi="Times New Roman"/>
                <w:color w:val="000000"/>
                <w:lang w:val="fr-FR"/>
              </w:rPr>
              <w:t>269</w:t>
            </w:r>
          </w:p>
        </w:tc>
      </w:tr>
      <w:tr w:rsidR="00753E49" w:rsidRPr="00DE57DB" w:rsidTr="005875C8">
        <w:trPr>
          <w:trHeight w:val="342"/>
        </w:trPr>
        <w:tc>
          <w:tcPr>
            <w:tcW w:w="1727" w:type="dxa"/>
            <w:vAlign w:val="center"/>
          </w:tcPr>
          <w:p w:rsidR="00753E49" w:rsidRPr="00DE57DB" w:rsidRDefault="00753E49" w:rsidP="005875C8">
            <w:pPr>
              <w:spacing w:after="0" w:line="240" w:lineRule="auto"/>
              <w:jc w:val="both"/>
              <w:rPr>
                <w:rFonts w:ascii="Times New Roman" w:hAnsi="Times New Roman"/>
                <w:color w:val="000000"/>
                <w:sz w:val="20"/>
                <w:szCs w:val="20"/>
                <w:lang w:val="fr-FR"/>
              </w:rPr>
            </w:pPr>
            <w:r w:rsidRPr="00DE57DB">
              <w:rPr>
                <w:rFonts w:ascii="Times New Roman" w:hAnsi="Times New Roman"/>
                <w:color w:val="000000"/>
                <w:sz w:val="20"/>
                <w:szCs w:val="20"/>
                <w:lang w:val="fr-FR"/>
              </w:rPr>
              <w:t>Victor Hugo</w:t>
            </w:r>
          </w:p>
        </w:tc>
        <w:tc>
          <w:tcPr>
            <w:tcW w:w="1565" w:type="dxa"/>
          </w:tcPr>
          <w:p w:rsidR="00753E49" w:rsidRPr="00DE57DB" w:rsidRDefault="00753E49" w:rsidP="005875C8">
            <w:pPr>
              <w:spacing w:after="0" w:line="240" w:lineRule="auto"/>
              <w:jc w:val="center"/>
              <w:rPr>
                <w:rFonts w:ascii="Times New Roman" w:hAnsi="Times New Roman"/>
                <w:color w:val="000000"/>
                <w:lang w:val="fr-FR"/>
              </w:rPr>
            </w:pPr>
            <w:r w:rsidRPr="00DE57DB">
              <w:rPr>
                <w:rFonts w:ascii="Times New Roman" w:hAnsi="Times New Roman"/>
                <w:color w:val="000000"/>
                <w:lang w:val="fr-FR"/>
              </w:rPr>
              <w:t>13.</w:t>
            </w:r>
            <w:r>
              <w:rPr>
                <w:rFonts w:ascii="Times New Roman" w:hAnsi="Times New Roman"/>
                <w:color w:val="000000"/>
                <w:lang w:val="fr-FR"/>
              </w:rPr>
              <w:t>667</w:t>
            </w:r>
          </w:p>
        </w:tc>
      </w:tr>
    </w:tbl>
    <w:p w:rsidR="00753E49" w:rsidRPr="00DE57DB" w:rsidRDefault="00753E49" w:rsidP="00753E49">
      <w:pPr>
        <w:tabs>
          <w:tab w:val="left" w:pos="1229"/>
        </w:tabs>
        <w:ind w:left="709" w:hanging="709"/>
        <w:jc w:val="both"/>
        <w:rPr>
          <w:lang w:val="fr-FR"/>
        </w:rPr>
      </w:pPr>
      <w:r w:rsidRPr="00DE57DB">
        <w:rPr>
          <w:lang w:val="fr-FR"/>
        </w:rPr>
        <w:t xml:space="preserve">        </w:t>
      </w:r>
      <w:r w:rsidRPr="00E91FBF">
        <w:rPr>
          <w:lang w:val="fr-FR"/>
        </w:rPr>
        <w:drawing>
          <wp:inline distT="0" distB="0" distL="0" distR="0">
            <wp:extent cx="3355675" cy="2061713"/>
            <wp:effectExtent l="0" t="0" r="0" b="0"/>
            <wp:docPr id="35"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E57DB">
        <w:rPr>
          <w:lang w:val="fr-FR"/>
        </w:rPr>
        <w:t xml:space="preserve"> </w:t>
      </w:r>
      <w:r>
        <w:rPr>
          <w:lang w:val="fr-FR"/>
        </w:rPr>
        <w:t xml:space="preserve">          </w:t>
      </w:r>
      <w:r w:rsidRPr="00DE57DB">
        <w:rPr>
          <w:lang w:val="fr-FR"/>
        </w:rPr>
        <w:t xml:space="preserve">                                                                         </w:t>
      </w:r>
    </w:p>
    <w:p w:rsidR="00753E49" w:rsidRPr="00DE57DB" w:rsidRDefault="00753E49" w:rsidP="00753E49">
      <w:pPr>
        <w:pStyle w:val="pasheading2"/>
        <w:numPr>
          <w:ilvl w:val="0"/>
          <w:numId w:val="0"/>
        </w:numPr>
        <w:ind w:left="360"/>
        <w:rPr>
          <w:rFonts w:ascii="Times New Roman" w:eastAsia="Calibri" w:hAnsi="Times New Roman" w:cs="Times New Roman"/>
          <w:b w:val="0"/>
          <w:iCs w:val="0"/>
          <w:color w:val="000000"/>
          <w:sz w:val="20"/>
          <w:szCs w:val="20"/>
          <w:lang w:val="fr-FR"/>
        </w:rPr>
      </w:pPr>
      <w:r w:rsidRPr="00DE57DB">
        <w:rPr>
          <w:rFonts w:ascii="Times New Roman" w:eastAsia="Calibri" w:hAnsi="Times New Roman" w:cs="Times New Roman"/>
          <w:b w:val="0"/>
          <w:iCs w:val="0"/>
          <w:color w:val="000000"/>
          <w:sz w:val="22"/>
          <w:lang w:val="fr-FR"/>
        </w:rPr>
        <w:tab/>
      </w:r>
      <w:r w:rsidRPr="00DE57DB">
        <w:rPr>
          <w:rFonts w:ascii="Times New Roman" w:eastAsia="Calibri" w:hAnsi="Times New Roman" w:cs="Times New Roman"/>
          <w:b w:val="0"/>
          <w:iCs w:val="0"/>
          <w:color w:val="000000"/>
          <w:sz w:val="22"/>
          <w:lang w:val="fr-FR"/>
        </w:rPr>
        <w:tab/>
      </w:r>
      <w:r w:rsidRPr="00DE57DB">
        <w:rPr>
          <w:rFonts w:ascii="Times New Roman" w:eastAsia="Calibri" w:hAnsi="Times New Roman" w:cs="Times New Roman"/>
          <w:b w:val="0"/>
          <w:iCs w:val="0"/>
          <w:color w:val="000000"/>
          <w:sz w:val="22"/>
          <w:lang w:val="fr-FR"/>
        </w:rPr>
        <w:tab/>
      </w:r>
      <w:r w:rsidRPr="00DE57DB">
        <w:rPr>
          <w:rFonts w:ascii="Times New Roman" w:eastAsia="Calibri" w:hAnsi="Times New Roman" w:cs="Times New Roman"/>
          <w:b w:val="0"/>
          <w:iCs w:val="0"/>
          <w:color w:val="000000"/>
          <w:sz w:val="22"/>
          <w:lang w:val="fr-FR"/>
        </w:rPr>
        <w:tab/>
      </w:r>
      <w:r w:rsidRPr="00DE57DB">
        <w:rPr>
          <w:rFonts w:ascii="Times New Roman" w:eastAsia="Calibri" w:hAnsi="Times New Roman" w:cs="Times New Roman"/>
          <w:b w:val="0"/>
          <w:iCs w:val="0"/>
          <w:color w:val="000000"/>
          <w:sz w:val="22"/>
          <w:lang w:val="fr-FR"/>
        </w:rPr>
        <w:tab/>
      </w:r>
      <w:r w:rsidRPr="00DE57DB">
        <w:rPr>
          <w:rFonts w:ascii="Times New Roman" w:eastAsia="Calibri" w:hAnsi="Times New Roman" w:cs="Times New Roman"/>
          <w:b w:val="0"/>
          <w:iCs w:val="0"/>
          <w:color w:val="000000"/>
          <w:sz w:val="22"/>
          <w:lang w:val="fr-FR"/>
        </w:rPr>
        <w:tab/>
      </w:r>
      <w:r w:rsidRPr="00DE57DB">
        <w:rPr>
          <w:rFonts w:ascii="Times New Roman" w:eastAsia="Calibri" w:hAnsi="Times New Roman" w:cs="Times New Roman"/>
          <w:b w:val="0"/>
          <w:iCs w:val="0"/>
          <w:color w:val="000000"/>
          <w:sz w:val="20"/>
          <w:szCs w:val="20"/>
          <w:lang w:val="fr-FR"/>
        </w:rPr>
        <w:t xml:space="preserve"> </w:t>
      </w:r>
    </w:p>
    <w:p w:rsidR="00753E49" w:rsidRPr="00DE57DB" w:rsidRDefault="00753E49" w:rsidP="00753E49">
      <w:pPr>
        <w:tabs>
          <w:tab w:val="left" w:pos="1229"/>
        </w:tabs>
        <w:rPr>
          <w:lang w:val="fr-FR"/>
        </w:rPr>
      </w:pPr>
      <w:r w:rsidRPr="00DE57DB">
        <w:rPr>
          <w:lang w:val="fr-FR"/>
        </w:rPr>
        <w:t xml:space="preserve">                        </w:t>
      </w:r>
    </w:p>
    <w:p w:rsidR="00753E49" w:rsidRPr="00DE57DB" w:rsidRDefault="00753E49" w:rsidP="00753E49">
      <w:pPr>
        <w:pStyle w:val="pasheading1"/>
        <w:rPr>
          <w:rFonts w:ascii="Times New Roman" w:eastAsia="Arial Unicode MS" w:hAnsi="Times New Roman" w:cs="Times New Roman"/>
          <w:lang w:val="fr-FR"/>
        </w:rPr>
      </w:pPr>
      <w:r w:rsidRPr="00DE57DB">
        <w:rPr>
          <w:rFonts w:ascii="Times New Roman" w:eastAsia="Arial Unicode MS" w:hAnsi="Times New Roman" w:cs="Times New Roman"/>
          <w:lang w:val="fr-FR"/>
        </w:rPr>
        <w:t>Analyse de la demande</w:t>
      </w:r>
    </w:p>
    <w:p w:rsidR="00753E49" w:rsidRPr="00DE57DB" w:rsidRDefault="00753E49" w:rsidP="00753E49">
      <w:pPr>
        <w:pStyle w:val="pasheading2"/>
        <w:numPr>
          <w:ilvl w:val="1"/>
          <w:numId w:val="2"/>
        </w:numPr>
        <w:rPr>
          <w:rFonts w:ascii="Times New Roman" w:hAnsi="Times New Roman" w:cs="Times New Roman"/>
          <w:lang w:val="fr-FR"/>
        </w:rPr>
      </w:pPr>
      <w:r w:rsidRPr="00DE57DB">
        <w:rPr>
          <w:rFonts w:ascii="Times New Roman" w:hAnsi="Times New Roman" w:cs="Times New Roman"/>
          <w:lang w:val="fr-FR"/>
        </w:rPr>
        <w:t>Par type de demande immobilière au Maroc</w:t>
      </w:r>
    </w:p>
    <w:p w:rsidR="00753E49" w:rsidRDefault="00753E49" w:rsidP="00753E49">
      <w:pPr>
        <w:ind w:firstLine="708"/>
        <w:rPr>
          <w:rFonts w:ascii="Times New Roman" w:hAnsi="Times New Roman"/>
          <w:sz w:val="24"/>
          <w:szCs w:val="24"/>
          <w:lang w:val="fr-FR"/>
        </w:rPr>
      </w:pPr>
      <w:r w:rsidRPr="00DE57DB">
        <w:rPr>
          <w:rFonts w:ascii="Times New Roman" w:hAnsi="Times New Roman"/>
          <w:b/>
          <w:iCs/>
          <w:color w:val="000000"/>
          <w:lang w:val="fr-FR"/>
        </w:rPr>
        <w:t>Avril  2013</w:t>
      </w:r>
      <w:r w:rsidRPr="00DE57DB">
        <w:rPr>
          <w:rFonts w:ascii="Times New Roman" w:hAnsi="Times New Roman"/>
          <w:sz w:val="24"/>
          <w:szCs w:val="24"/>
          <w:lang w:val="fr-FR"/>
        </w:rPr>
        <w:t xml:space="preserve">  </w:t>
      </w:r>
    </w:p>
    <w:p w:rsidR="00753E49" w:rsidRPr="00DE57DB" w:rsidRDefault="00753E49" w:rsidP="00753E49">
      <w:pPr>
        <w:ind w:firstLine="708"/>
        <w:jc w:val="center"/>
        <w:rPr>
          <w:lang w:val="fr-FR"/>
        </w:rPr>
      </w:pPr>
      <w:r w:rsidRPr="00DE57DB">
        <w:rPr>
          <w:rFonts w:ascii="Times New Roman" w:hAnsi="Times New Roman"/>
          <w:sz w:val="24"/>
          <w:szCs w:val="24"/>
          <w:lang w:val="fr-FR"/>
        </w:rPr>
        <w:t xml:space="preserve"> </w:t>
      </w:r>
      <w:r w:rsidRPr="00DE57DB">
        <w:rPr>
          <w:lang w:val="fr-FR"/>
        </w:rPr>
        <w:t xml:space="preserve">         </w:t>
      </w:r>
      <w:r w:rsidRPr="004F5EB9">
        <w:rPr>
          <w:lang w:val="fr-FR"/>
        </w:rPr>
        <w:drawing>
          <wp:inline distT="0" distB="0" distL="0" distR="0">
            <wp:extent cx="3312544" cy="2553418"/>
            <wp:effectExtent l="0" t="0" r="0" b="0"/>
            <wp:docPr id="36"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3E49" w:rsidRDefault="00753E49" w:rsidP="00753E49">
      <w:pPr>
        <w:rPr>
          <w:rFonts w:ascii="Times New Roman" w:eastAsia="Times New Roman" w:hAnsi="Times New Roman"/>
          <w:b/>
          <w:bCs/>
          <w:iCs/>
          <w:sz w:val="28"/>
          <w:szCs w:val="28"/>
          <w:lang w:val="fr-FR"/>
        </w:rPr>
      </w:pPr>
    </w:p>
    <w:p w:rsidR="00753E49" w:rsidRDefault="00753E49" w:rsidP="00753E49">
      <w:pPr>
        <w:rPr>
          <w:rFonts w:ascii="Times New Roman" w:eastAsia="Times New Roman" w:hAnsi="Times New Roman"/>
          <w:b/>
          <w:bCs/>
          <w:iCs/>
          <w:sz w:val="28"/>
          <w:szCs w:val="28"/>
          <w:lang w:val="fr-FR"/>
        </w:rPr>
      </w:pPr>
    </w:p>
    <w:p w:rsidR="00753E49" w:rsidRPr="00DE57DB" w:rsidRDefault="00753E49" w:rsidP="00753E49">
      <w:pPr>
        <w:pStyle w:val="pasheading2"/>
        <w:numPr>
          <w:ilvl w:val="1"/>
          <w:numId w:val="2"/>
        </w:numPr>
        <w:rPr>
          <w:rFonts w:ascii="Times New Roman" w:hAnsi="Times New Roman" w:cs="Times New Roman"/>
          <w:lang w:val="fr-FR"/>
        </w:rPr>
      </w:pPr>
      <w:r w:rsidRPr="00DE57DB">
        <w:rPr>
          <w:rFonts w:ascii="Times New Roman" w:hAnsi="Times New Roman" w:cs="Times New Roman"/>
          <w:lang w:val="fr-FR"/>
        </w:rPr>
        <w:lastRenderedPageBreak/>
        <w:t>Par type de demande immobilière par ville</w:t>
      </w:r>
    </w:p>
    <w:p w:rsidR="00753E49" w:rsidRPr="00DE57DB" w:rsidRDefault="00753E49" w:rsidP="00753E49">
      <w:pPr>
        <w:tabs>
          <w:tab w:val="left" w:pos="1365"/>
        </w:tabs>
        <w:rPr>
          <w:rFonts w:ascii="Times New Roman" w:hAnsi="Times New Roman"/>
          <w:b/>
          <w:bCs/>
          <w:sz w:val="24"/>
          <w:szCs w:val="24"/>
          <w:lang w:val="fr-FR"/>
        </w:rPr>
      </w:pPr>
      <w:r w:rsidRPr="00DE57DB">
        <w:rPr>
          <w:rFonts w:ascii="Times New Roman" w:hAnsi="Times New Roman"/>
          <w:b/>
          <w:bCs/>
          <w:sz w:val="24"/>
          <w:szCs w:val="24"/>
          <w:lang w:val="fr-FR"/>
        </w:rPr>
        <w:t>Avril 2013</w:t>
      </w:r>
    </w:p>
    <w:p w:rsidR="00753E49" w:rsidRPr="00DE57DB" w:rsidRDefault="00753E49" w:rsidP="00753E49">
      <w:pPr>
        <w:rPr>
          <w:lang w:val="fr-FR"/>
        </w:rPr>
      </w:pPr>
      <w:r>
        <w:rPr>
          <w:lang w:val="fr-FR"/>
        </w:rPr>
        <w:t xml:space="preserve">          </w:t>
      </w:r>
      <w:r w:rsidRPr="00DE57DB">
        <w:rPr>
          <w:lang w:val="fr-FR"/>
        </w:rPr>
        <w:t>Agadir</w:t>
      </w:r>
      <w:r w:rsidRPr="00DE57DB">
        <w:rPr>
          <w:lang w:val="fr-FR"/>
        </w:rPr>
        <w:tab/>
      </w:r>
      <w:r w:rsidRPr="00DE57DB">
        <w:rPr>
          <w:lang w:val="fr-FR"/>
        </w:rPr>
        <w:tab/>
      </w:r>
      <w:r w:rsidRPr="00DE57DB">
        <w:rPr>
          <w:lang w:val="fr-FR"/>
        </w:rPr>
        <w:tab/>
      </w:r>
      <w:r w:rsidRPr="00DE57DB">
        <w:rPr>
          <w:lang w:val="fr-FR"/>
        </w:rPr>
        <w:tab/>
      </w:r>
      <w:r w:rsidRPr="00DE57DB">
        <w:rPr>
          <w:lang w:val="fr-FR"/>
        </w:rPr>
        <w:tab/>
      </w:r>
      <w:r w:rsidRPr="00DE57DB">
        <w:rPr>
          <w:lang w:val="fr-FR"/>
        </w:rPr>
        <w:tab/>
      </w:r>
      <w:r w:rsidRPr="00DE57DB">
        <w:rPr>
          <w:lang w:val="fr-FR"/>
        </w:rPr>
        <w:tab/>
        <w:t>Casablanca</w:t>
      </w:r>
    </w:p>
    <w:p w:rsidR="00753E49" w:rsidRPr="00DE57DB" w:rsidRDefault="00753E49" w:rsidP="00753E49">
      <w:pPr>
        <w:rPr>
          <w:lang w:val="fr-FR"/>
        </w:rPr>
      </w:pPr>
      <w:r>
        <w:rPr>
          <w:lang w:val="fr-FR"/>
        </w:rPr>
        <w:t xml:space="preserve">   </w:t>
      </w:r>
      <w:r w:rsidRPr="00961922">
        <w:rPr>
          <w:lang w:val="fr-FR"/>
        </w:rPr>
        <w:drawing>
          <wp:inline distT="0" distB="0" distL="0" distR="0">
            <wp:extent cx="2027207" cy="1026544"/>
            <wp:effectExtent l="0" t="0" r="0" b="0"/>
            <wp:docPr id="37"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E57DB">
        <w:rPr>
          <w:lang w:val="fr-FR"/>
        </w:rPr>
        <w:t xml:space="preserve">  </w:t>
      </w:r>
      <w:r>
        <w:rPr>
          <w:lang w:val="fr-FR"/>
        </w:rPr>
        <w:t xml:space="preserve">        </w:t>
      </w:r>
      <w:r w:rsidRPr="00DE57DB">
        <w:rPr>
          <w:lang w:val="fr-FR"/>
        </w:rPr>
        <w:t xml:space="preserve">    </w:t>
      </w:r>
      <w:r w:rsidRPr="00867872">
        <w:rPr>
          <w:lang w:val="fr-FR"/>
        </w:rPr>
        <w:drawing>
          <wp:inline distT="0" distB="0" distL="0" distR="0">
            <wp:extent cx="2251494" cy="974785"/>
            <wp:effectExtent l="0" t="0" r="0" b="0"/>
            <wp:docPr id="38"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E57DB">
        <w:rPr>
          <w:lang w:val="fr-FR"/>
        </w:rPr>
        <w:t xml:space="preserve">                      </w:t>
      </w:r>
    </w:p>
    <w:p w:rsidR="00753E49" w:rsidRPr="00DE57DB" w:rsidRDefault="00753E49" w:rsidP="00753E49">
      <w:pPr>
        <w:rPr>
          <w:lang w:val="fr-FR"/>
        </w:rPr>
      </w:pPr>
      <w:r w:rsidRPr="00DE57DB">
        <w:rPr>
          <w:lang w:val="fr-FR"/>
        </w:rPr>
        <w:t xml:space="preserve">           Fès</w:t>
      </w:r>
      <w:r w:rsidRPr="00DE57DB">
        <w:rPr>
          <w:lang w:val="fr-FR"/>
        </w:rPr>
        <w:tab/>
      </w:r>
      <w:r w:rsidRPr="00DE57DB">
        <w:rPr>
          <w:lang w:val="fr-FR"/>
        </w:rPr>
        <w:tab/>
      </w:r>
      <w:r w:rsidRPr="00DE57DB">
        <w:rPr>
          <w:lang w:val="fr-FR"/>
        </w:rPr>
        <w:tab/>
      </w:r>
      <w:r w:rsidRPr="00DE57DB">
        <w:rPr>
          <w:lang w:val="fr-FR"/>
        </w:rPr>
        <w:tab/>
      </w:r>
      <w:r w:rsidRPr="00DE57DB">
        <w:rPr>
          <w:lang w:val="fr-FR"/>
        </w:rPr>
        <w:tab/>
      </w:r>
      <w:r w:rsidRPr="00DE57DB">
        <w:rPr>
          <w:lang w:val="fr-FR"/>
        </w:rPr>
        <w:tab/>
      </w:r>
      <w:r w:rsidRPr="00DE57DB">
        <w:rPr>
          <w:lang w:val="fr-FR"/>
        </w:rPr>
        <w:tab/>
        <w:t>Marrakech</w:t>
      </w:r>
    </w:p>
    <w:p w:rsidR="00753E49" w:rsidRPr="00DE57DB" w:rsidRDefault="00753E49" w:rsidP="00753E49">
      <w:pPr>
        <w:rPr>
          <w:lang w:val="fr-FR"/>
        </w:rPr>
      </w:pPr>
      <w:r>
        <w:rPr>
          <w:lang w:val="fr-FR"/>
        </w:rPr>
        <w:t xml:space="preserve">      </w:t>
      </w:r>
      <w:r w:rsidRPr="00867872">
        <w:rPr>
          <w:lang w:val="fr-FR"/>
        </w:rPr>
        <w:drawing>
          <wp:inline distT="0" distB="0" distL="0" distR="0">
            <wp:extent cx="1932317" cy="1155940"/>
            <wp:effectExtent l="0" t="0" r="0" b="0"/>
            <wp:docPr id="39"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E57DB">
        <w:rPr>
          <w:lang w:val="fr-FR"/>
        </w:rPr>
        <w:t xml:space="preserve">                      </w:t>
      </w:r>
      <w:r w:rsidRPr="003C34B6">
        <w:rPr>
          <w:lang w:val="fr-FR"/>
        </w:rPr>
        <w:drawing>
          <wp:inline distT="0" distB="0" distL="0" distR="0">
            <wp:extent cx="2691441" cy="1155940"/>
            <wp:effectExtent l="0" t="0" r="0" b="0"/>
            <wp:docPr id="40"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3E49" w:rsidRPr="00DE57DB" w:rsidRDefault="00753E49" w:rsidP="00753E49">
      <w:pPr>
        <w:rPr>
          <w:lang w:val="fr-FR"/>
        </w:rPr>
      </w:pPr>
      <w:r w:rsidRPr="00DE57DB">
        <w:rPr>
          <w:lang w:val="fr-FR"/>
        </w:rPr>
        <w:t xml:space="preserve">         Rabat</w:t>
      </w:r>
      <w:r w:rsidRPr="00DE57DB">
        <w:rPr>
          <w:lang w:val="fr-FR"/>
        </w:rPr>
        <w:tab/>
      </w:r>
      <w:r w:rsidRPr="00DE57DB">
        <w:rPr>
          <w:lang w:val="fr-FR"/>
        </w:rPr>
        <w:tab/>
      </w:r>
      <w:r w:rsidRPr="00DE57DB">
        <w:rPr>
          <w:lang w:val="fr-FR"/>
        </w:rPr>
        <w:tab/>
      </w:r>
      <w:r w:rsidRPr="00DE57DB">
        <w:rPr>
          <w:lang w:val="fr-FR"/>
        </w:rPr>
        <w:tab/>
      </w:r>
      <w:r w:rsidRPr="00DE57DB">
        <w:rPr>
          <w:lang w:val="fr-FR"/>
        </w:rPr>
        <w:tab/>
      </w:r>
      <w:r w:rsidRPr="00DE57DB">
        <w:rPr>
          <w:lang w:val="fr-FR"/>
        </w:rPr>
        <w:tab/>
      </w:r>
      <w:r w:rsidRPr="00DE57DB">
        <w:rPr>
          <w:lang w:val="fr-FR"/>
        </w:rPr>
        <w:tab/>
        <w:t>Tanger</w:t>
      </w:r>
    </w:p>
    <w:p w:rsidR="00753E49" w:rsidRPr="00A257A5" w:rsidRDefault="00753E49" w:rsidP="00753E49">
      <w:pPr>
        <w:rPr>
          <w:lang w:val="fr-FR"/>
        </w:rPr>
      </w:pPr>
      <w:r w:rsidRPr="00A25C36">
        <w:rPr>
          <w:noProof/>
          <w:lang w:val="fr-FR" w:eastAsia="fr-FR"/>
        </w:rPr>
        <w:drawing>
          <wp:inline distT="0" distB="0" distL="0" distR="0">
            <wp:extent cx="1984076" cy="1000664"/>
            <wp:effectExtent l="0" t="0" r="0" b="0"/>
            <wp:docPr id="42"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E57DB">
        <w:rPr>
          <w:noProof/>
          <w:lang w:val="fr-FR" w:eastAsia="fr-FR"/>
        </w:rPr>
        <w:t xml:space="preserve">         </w:t>
      </w:r>
      <w:r>
        <w:rPr>
          <w:noProof/>
          <w:lang w:val="fr-FR" w:eastAsia="fr-FR"/>
        </w:rPr>
        <w:t xml:space="preserve">              </w:t>
      </w:r>
      <w:r w:rsidRPr="00DE57DB">
        <w:rPr>
          <w:noProof/>
          <w:lang w:val="fr-FR" w:eastAsia="fr-FR"/>
        </w:rPr>
        <w:t xml:space="preserve">      </w:t>
      </w:r>
      <w:r w:rsidRPr="00365953">
        <w:rPr>
          <w:noProof/>
          <w:lang w:val="fr-FR" w:eastAsia="fr-FR"/>
        </w:rPr>
        <w:drawing>
          <wp:inline distT="0" distB="0" distL="0" distR="0">
            <wp:extent cx="1897811" cy="914400"/>
            <wp:effectExtent l="0" t="0" r="0" b="0"/>
            <wp:docPr id="49"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E57DB">
        <w:rPr>
          <w:noProof/>
          <w:lang w:val="fr-FR" w:eastAsia="fr-FR"/>
        </w:rPr>
        <w:t xml:space="preserve">          </w:t>
      </w:r>
    </w:p>
    <w:p w:rsidR="00753E49" w:rsidRPr="00A47CBD" w:rsidRDefault="00753E49" w:rsidP="00753E49">
      <w:pPr>
        <w:pStyle w:val="pasheading2"/>
        <w:numPr>
          <w:ilvl w:val="1"/>
          <w:numId w:val="2"/>
        </w:numPr>
        <w:rPr>
          <w:rFonts w:ascii="Times New Roman" w:hAnsi="Times New Roman" w:cs="Times New Roman"/>
          <w:lang w:val="fr-FR"/>
        </w:rPr>
      </w:pPr>
      <w:r w:rsidRPr="00DE57DB">
        <w:rPr>
          <w:rFonts w:ascii="Times New Roman" w:hAnsi="Times New Roman" w:cs="Times New Roman"/>
          <w:lang w:val="fr-FR"/>
        </w:rPr>
        <w:lastRenderedPageBreak/>
        <w:t xml:space="preserve">Demande par typologie de biens immobiliers au Maroc </w:t>
      </w:r>
    </w:p>
    <w:p w:rsidR="00753E49" w:rsidRPr="00DE57DB" w:rsidRDefault="00753E49" w:rsidP="00753E49">
      <w:pPr>
        <w:pStyle w:val="pasheading1"/>
        <w:numPr>
          <w:ilvl w:val="0"/>
          <w:numId w:val="0"/>
        </w:numPr>
        <w:spacing w:line="281" w:lineRule="atLeast"/>
        <w:ind w:left="360"/>
        <w:jc w:val="both"/>
        <w:rPr>
          <w:rFonts w:ascii="Times New Roman" w:hAnsi="Times New Roman" w:cs="Times New Roman"/>
          <w:sz w:val="20"/>
          <w:szCs w:val="20"/>
          <w:lang w:val="fr-FR"/>
        </w:rPr>
      </w:pPr>
      <w:r w:rsidRPr="00DE57DB">
        <w:rPr>
          <w:rFonts w:ascii="Times New Roman" w:hAnsi="Times New Roman" w:cs="Times New Roman"/>
          <w:sz w:val="20"/>
          <w:szCs w:val="20"/>
          <w:lang w:val="fr-FR"/>
        </w:rPr>
        <w:t xml:space="preserve">Location en </w:t>
      </w:r>
      <w:r>
        <w:rPr>
          <w:rFonts w:ascii="Times New Roman" w:hAnsi="Times New Roman" w:cs="Times New Roman"/>
          <w:sz w:val="20"/>
          <w:szCs w:val="20"/>
          <w:lang w:val="fr-FR"/>
        </w:rPr>
        <w:t>juillet</w:t>
      </w:r>
      <w:r w:rsidRPr="00DE57DB">
        <w:rPr>
          <w:rFonts w:ascii="Times New Roman" w:hAnsi="Times New Roman" w:cs="Times New Roman"/>
          <w:sz w:val="20"/>
          <w:szCs w:val="20"/>
          <w:lang w:val="fr-FR"/>
        </w:rPr>
        <w:t xml:space="preserve"> 2013</w:t>
      </w:r>
    </w:p>
    <w:p w:rsidR="00753E49" w:rsidRPr="00DE57DB" w:rsidRDefault="00753E49" w:rsidP="00753E49">
      <w:pPr>
        <w:pStyle w:val="pasheading1"/>
        <w:numPr>
          <w:ilvl w:val="0"/>
          <w:numId w:val="0"/>
        </w:numPr>
        <w:spacing w:line="281" w:lineRule="atLeast"/>
        <w:ind w:left="360"/>
        <w:jc w:val="both"/>
        <w:rPr>
          <w:rFonts w:ascii="Times New Roman" w:hAnsi="Times New Roman" w:cs="Times New Roman"/>
          <w:sz w:val="20"/>
          <w:szCs w:val="20"/>
          <w:lang w:val="fr-FR"/>
        </w:rPr>
      </w:pPr>
      <w:r w:rsidRPr="00F74C23">
        <w:rPr>
          <w:rFonts w:ascii="Times New Roman" w:hAnsi="Times New Roman" w:cs="Times New Roman"/>
          <w:sz w:val="20"/>
          <w:szCs w:val="20"/>
          <w:lang w:val="fr-FR"/>
        </w:rPr>
        <w:drawing>
          <wp:inline distT="0" distB="0" distL="0" distR="0">
            <wp:extent cx="4942936" cy="2725947"/>
            <wp:effectExtent l="0" t="0" r="0" b="0"/>
            <wp:docPr id="52"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53E49" w:rsidRDefault="00753E49" w:rsidP="00753E49">
      <w:pPr>
        <w:pStyle w:val="pasheading1"/>
        <w:numPr>
          <w:ilvl w:val="0"/>
          <w:numId w:val="0"/>
        </w:numPr>
        <w:spacing w:line="281" w:lineRule="atLeast"/>
        <w:jc w:val="both"/>
        <w:rPr>
          <w:rFonts w:ascii="Times New Roman" w:hAnsi="Times New Roman" w:cs="Times New Roman"/>
          <w:sz w:val="20"/>
          <w:szCs w:val="20"/>
          <w:lang w:val="fr-FR" w:eastAsia="en-US"/>
        </w:rPr>
      </w:pPr>
      <w:r w:rsidRPr="00DE57DB">
        <w:rPr>
          <w:rFonts w:ascii="Times New Roman" w:hAnsi="Times New Roman" w:cs="Times New Roman"/>
          <w:sz w:val="20"/>
          <w:szCs w:val="20"/>
          <w:lang w:val="fr-FR" w:eastAsia="en-US"/>
        </w:rPr>
        <w:t xml:space="preserve">   </w:t>
      </w:r>
    </w:p>
    <w:p w:rsidR="00753E49" w:rsidRPr="00DE57DB" w:rsidRDefault="00753E49" w:rsidP="00753E49">
      <w:pPr>
        <w:pStyle w:val="pasheading1"/>
        <w:numPr>
          <w:ilvl w:val="0"/>
          <w:numId w:val="0"/>
        </w:numPr>
        <w:spacing w:line="281" w:lineRule="atLeast"/>
        <w:jc w:val="both"/>
        <w:rPr>
          <w:rFonts w:ascii="Times New Roman" w:hAnsi="Times New Roman" w:cs="Times New Roman"/>
          <w:sz w:val="20"/>
          <w:szCs w:val="20"/>
          <w:lang w:val="fr-FR"/>
        </w:rPr>
      </w:pPr>
      <w:r w:rsidRPr="00DE57DB">
        <w:rPr>
          <w:rFonts w:ascii="Times New Roman" w:hAnsi="Times New Roman" w:cs="Times New Roman"/>
          <w:sz w:val="20"/>
          <w:szCs w:val="20"/>
          <w:lang w:val="fr-FR" w:eastAsia="en-US"/>
        </w:rPr>
        <w:t xml:space="preserve">Achat / Vente en </w:t>
      </w:r>
      <w:r>
        <w:rPr>
          <w:rFonts w:ascii="Times New Roman" w:hAnsi="Times New Roman" w:cs="Times New Roman"/>
          <w:sz w:val="20"/>
          <w:szCs w:val="20"/>
          <w:lang w:val="fr-FR" w:eastAsia="en-US"/>
        </w:rPr>
        <w:t xml:space="preserve">juillet </w:t>
      </w:r>
      <w:r w:rsidRPr="00DE57DB">
        <w:rPr>
          <w:rFonts w:ascii="Times New Roman" w:hAnsi="Times New Roman" w:cs="Times New Roman"/>
          <w:sz w:val="20"/>
          <w:szCs w:val="20"/>
          <w:lang w:val="fr-FR" w:eastAsia="en-US"/>
        </w:rPr>
        <w:t>2013</w:t>
      </w:r>
    </w:p>
    <w:p w:rsidR="00753E49" w:rsidRPr="00DE57DB" w:rsidRDefault="00753E49" w:rsidP="00753E49">
      <w:pPr>
        <w:rPr>
          <w:lang w:val="fr-FR"/>
        </w:rPr>
      </w:pPr>
      <w:r w:rsidRPr="00F74C23">
        <w:rPr>
          <w:lang w:val="fr-FR"/>
        </w:rPr>
        <w:drawing>
          <wp:inline distT="0" distB="0" distL="0" distR="0">
            <wp:extent cx="5236234" cy="2820838"/>
            <wp:effectExtent l="0" t="0" r="0" b="0"/>
            <wp:docPr id="53"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53E49" w:rsidRPr="00DE57DB" w:rsidRDefault="00753E49" w:rsidP="00753E49">
      <w:pPr>
        <w:rPr>
          <w:lang w:val="fr-FR"/>
        </w:rPr>
      </w:pPr>
    </w:p>
    <w:p w:rsidR="00753E49" w:rsidRPr="00DE57DB" w:rsidRDefault="00753E49" w:rsidP="00753E49">
      <w:pPr>
        <w:tabs>
          <w:tab w:val="left" w:pos="3214"/>
        </w:tabs>
        <w:rPr>
          <w:lang w:val="fr-FR"/>
        </w:rPr>
      </w:pPr>
      <w:r w:rsidRPr="00DE57DB">
        <w:rPr>
          <w:lang w:val="fr-FR"/>
        </w:rPr>
        <w:tab/>
      </w:r>
    </w:p>
    <w:p w:rsidR="00753E49" w:rsidRPr="00A47CBD" w:rsidRDefault="00753E49" w:rsidP="00753E49">
      <w:pPr>
        <w:pStyle w:val="pasheading2"/>
        <w:numPr>
          <w:ilvl w:val="1"/>
          <w:numId w:val="2"/>
        </w:numPr>
        <w:rPr>
          <w:rFonts w:ascii="Times New Roman" w:hAnsi="Times New Roman" w:cs="Times New Roman"/>
          <w:lang w:val="fr-FR"/>
        </w:rPr>
      </w:pPr>
      <w:r w:rsidRPr="00DE57DB">
        <w:rPr>
          <w:rFonts w:ascii="Times New Roman" w:hAnsi="Times New Roman" w:cs="Times New Roman"/>
          <w:lang w:val="fr-FR"/>
        </w:rPr>
        <w:lastRenderedPageBreak/>
        <w:t xml:space="preserve">Demande par typologie de biens immobiliers en vente par ville </w:t>
      </w:r>
    </w:p>
    <w:p w:rsidR="00753E49" w:rsidRPr="00DE57DB" w:rsidRDefault="00753E49" w:rsidP="00753E49">
      <w:pPr>
        <w:pStyle w:val="pasheading1"/>
        <w:numPr>
          <w:ilvl w:val="0"/>
          <w:numId w:val="0"/>
        </w:numPr>
        <w:spacing w:line="281" w:lineRule="atLeast"/>
        <w:ind w:left="720" w:hanging="360"/>
        <w:jc w:val="both"/>
        <w:rPr>
          <w:rFonts w:ascii="Times New Roman" w:hAnsi="Times New Roman" w:cs="Times New Roman"/>
          <w:sz w:val="20"/>
          <w:szCs w:val="20"/>
          <w:lang w:val="fr-FR"/>
        </w:rPr>
      </w:pPr>
      <w:r w:rsidRPr="00DE57DB">
        <w:rPr>
          <w:rFonts w:ascii="Times New Roman" w:hAnsi="Times New Roman" w:cs="Times New Roman"/>
          <w:sz w:val="20"/>
          <w:szCs w:val="20"/>
          <w:lang w:val="fr-FR"/>
        </w:rPr>
        <w:t>Casablanca, avril 2013</w:t>
      </w:r>
    </w:p>
    <w:p w:rsidR="00753E49" w:rsidRPr="00DE57DB" w:rsidRDefault="00753E49" w:rsidP="00753E49">
      <w:pPr>
        <w:tabs>
          <w:tab w:val="left" w:pos="3214"/>
          <w:tab w:val="left" w:pos="4253"/>
        </w:tabs>
        <w:jc w:val="center"/>
        <w:rPr>
          <w:lang w:val="fr-FR"/>
        </w:rPr>
      </w:pPr>
      <w:r w:rsidRPr="00F74C23">
        <w:rPr>
          <w:lang w:val="fr-FR"/>
        </w:rPr>
        <w:drawing>
          <wp:inline distT="0" distB="0" distL="0" distR="0">
            <wp:extent cx="5167222" cy="2691441"/>
            <wp:effectExtent l="0" t="0" r="0" b="0"/>
            <wp:docPr id="54"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53E49" w:rsidRPr="00DE57DB" w:rsidRDefault="00753E49" w:rsidP="00753E49">
      <w:pPr>
        <w:rPr>
          <w:rFonts w:ascii="Times New Roman" w:hAnsi="Times New Roman"/>
          <w:b/>
          <w:lang w:val="fr-FR"/>
        </w:rPr>
      </w:pPr>
      <w:r w:rsidRPr="00DE57DB">
        <w:rPr>
          <w:rFonts w:ascii="Times New Roman" w:hAnsi="Times New Roman"/>
          <w:sz w:val="24"/>
          <w:szCs w:val="24"/>
          <w:lang w:val="fr-FR"/>
        </w:rPr>
        <w:t xml:space="preserve">         </w:t>
      </w:r>
      <w:r w:rsidRPr="00DE57DB">
        <w:rPr>
          <w:rFonts w:ascii="Times New Roman" w:hAnsi="Times New Roman"/>
          <w:b/>
          <w:lang w:val="fr-FR"/>
        </w:rPr>
        <w:t>Marrakech,  avril  2013</w:t>
      </w:r>
    </w:p>
    <w:p w:rsidR="00753E49" w:rsidRPr="00DE57DB" w:rsidRDefault="00753E49" w:rsidP="00753E49">
      <w:pPr>
        <w:rPr>
          <w:lang w:val="fr-FR"/>
        </w:rPr>
      </w:pPr>
    </w:p>
    <w:p w:rsidR="00753E49" w:rsidRPr="00DE57DB" w:rsidRDefault="00753E49" w:rsidP="00753E49">
      <w:pPr>
        <w:tabs>
          <w:tab w:val="left" w:pos="2880"/>
          <w:tab w:val="left" w:pos="4395"/>
          <w:tab w:val="left" w:pos="6096"/>
        </w:tabs>
        <w:rPr>
          <w:lang w:val="fr-FR"/>
        </w:rPr>
      </w:pPr>
      <w:r w:rsidRPr="005C334D">
        <w:rPr>
          <w:lang w:val="fr-FR"/>
        </w:rPr>
        <w:drawing>
          <wp:inline distT="0" distB="0" distL="0" distR="0">
            <wp:extent cx="5831457" cy="2613804"/>
            <wp:effectExtent l="0" t="0" r="0" b="0"/>
            <wp:docPr id="55"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53E49" w:rsidRPr="00DE57DB" w:rsidRDefault="00753E49" w:rsidP="00753E49">
      <w:pPr>
        <w:rPr>
          <w:lang w:val="fr-FR"/>
        </w:rPr>
      </w:pPr>
    </w:p>
    <w:p w:rsidR="00753E49" w:rsidRPr="00DE57DB" w:rsidRDefault="00753E49" w:rsidP="00753E49">
      <w:pPr>
        <w:tabs>
          <w:tab w:val="left" w:pos="3442"/>
        </w:tabs>
        <w:rPr>
          <w:lang w:val="fr-FR"/>
        </w:rPr>
      </w:pPr>
      <w:r w:rsidRPr="00DE57DB">
        <w:rPr>
          <w:lang w:val="fr-FR"/>
        </w:rPr>
        <w:tab/>
      </w:r>
    </w:p>
    <w:p w:rsidR="00753E49" w:rsidRPr="00DE57DB" w:rsidRDefault="00753E49" w:rsidP="00753E49">
      <w:pPr>
        <w:tabs>
          <w:tab w:val="left" w:pos="3442"/>
        </w:tabs>
        <w:rPr>
          <w:lang w:val="fr-FR"/>
        </w:rPr>
      </w:pPr>
    </w:p>
    <w:p w:rsidR="00753E49" w:rsidRPr="00A47CBD" w:rsidRDefault="00753E49" w:rsidP="00753E49">
      <w:pPr>
        <w:pStyle w:val="pasheading2"/>
        <w:numPr>
          <w:ilvl w:val="1"/>
          <w:numId w:val="2"/>
        </w:numPr>
        <w:rPr>
          <w:rFonts w:ascii="Times New Roman" w:hAnsi="Times New Roman" w:cs="Times New Roman"/>
          <w:lang w:val="fr-FR"/>
        </w:rPr>
      </w:pPr>
      <w:r w:rsidRPr="00DE57DB">
        <w:rPr>
          <w:rFonts w:ascii="Times New Roman" w:hAnsi="Times New Roman" w:cs="Times New Roman"/>
          <w:lang w:val="fr-FR"/>
        </w:rPr>
        <w:t>Demande par typologie de biens immobiliers en location par ville</w:t>
      </w:r>
    </w:p>
    <w:p w:rsidR="00753E49" w:rsidRPr="00DE57DB" w:rsidRDefault="00753E49" w:rsidP="00753E49">
      <w:pPr>
        <w:pStyle w:val="pasheading1"/>
        <w:numPr>
          <w:ilvl w:val="0"/>
          <w:numId w:val="0"/>
        </w:numPr>
        <w:spacing w:line="281" w:lineRule="atLeast"/>
        <w:ind w:left="720" w:hanging="360"/>
        <w:jc w:val="both"/>
        <w:rPr>
          <w:rFonts w:ascii="Times New Roman" w:hAnsi="Times New Roman" w:cs="Times New Roman"/>
          <w:sz w:val="20"/>
          <w:szCs w:val="20"/>
          <w:lang w:val="fr-FR"/>
        </w:rPr>
      </w:pPr>
      <w:r w:rsidRPr="00DE57DB">
        <w:rPr>
          <w:rFonts w:ascii="Times New Roman" w:hAnsi="Times New Roman" w:cs="Times New Roman"/>
          <w:sz w:val="20"/>
          <w:szCs w:val="20"/>
          <w:lang w:val="fr-FR"/>
        </w:rPr>
        <w:t>Casablanca, Avril 2013</w:t>
      </w:r>
    </w:p>
    <w:p w:rsidR="00753E49" w:rsidRPr="00DE57DB" w:rsidRDefault="00753E49" w:rsidP="00753E49">
      <w:pPr>
        <w:tabs>
          <w:tab w:val="left" w:pos="3442"/>
        </w:tabs>
        <w:rPr>
          <w:lang w:val="fr-FR"/>
        </w:rPr>
      </w:pPr>
    </w:p>
    <w:p w:rsidR="00753E49" w:rsidRPr="00DE57DB" w:rsidRDefault="00753E49" w:rsidP="00753E49">
      <w:pPr>
        <w:tabs>
          <w:tab w:val="left" w:pos="567"/>
          <w:tab w:val="left" w:pos="851"/>
          <w:tab w:val="left" w:pos="3442"/>
          <w:tab w:val="left" w:pos="3969"/>
          <w:tab w:val="left" w:pos="6096"/>
        </w:tabs>
        <w:rPr>
          <w:lang w:val="fr-FR"/>
        </w:rPr>
      </w:pPr>
      <w:r w:rsidRPr="005C334D">
        <w:rPr>
          <w:lang w:val="fr-FR"/>
        </w:rPr>
        <w:lastRenderedPageBreak/>
        <w:drawing>
          <wp:inline distT="0" distB="0" distL="0" distR="0">
            <wp:extent cx="5736566" cy="2656936"/>
            <wp:effectExtent l="0" t="0" r="0" b="0"/>
            <wp:docPr id="56"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53E49" w:rsidRPr="00DE57DB" w:rsidRDefault="00753E49" w:rsidP="00753E49">
      <w:pPr>
        <w:pStyle w:val="pasheading1"/>
        <w:numPr>
          <w:ilvl w:val="0"/>
          <w:numId w:val="0"/>
        </w:numPr>
        <w:spacing w:line="281" w:lineRule="atLeast"/>
        <w:ind w:left="720" w:hanging="360"/>
        <w:jc w:val="both"/>
        <w:rPr>
          <w:rFonts w:ascii="Times New Roman" w:hAnsi="Times New Roman" w:cs="Times New Roman"/>
          <w:sz w:val="20"/>
          <w:szCs w:val="20"/>
          <w:lang w:val="fr-FR"/>
        </w:rPr>
      </w:pPr>
      <w:r w:rsidRPr="00DE57DB">
        <w:rPr>
          <w:lang w:val="fr-FR"/>
        </w:rPr>
        <w:tab/>
      </w:r>
      <w:r w:rsidRPr="00DE57DB">
        <w:rPr>
          <w:rFonts w:ascii="Times New Roman" w:hAnsi="Times New Roman" w:cs="Times New Roman"/>
          <w:sz w:val="20"/>
          <w:szCs w:val="20"/>
          <w:lang w:val="fr-FR"/>
        </w:rPr>
        <w:t>Marrakech, Avril 2013</w:t>
      </w:r>
    </w:p>
    <w:p w:rsidR="00753E49" w:rsidRPr="00DE57DB" w:rsidRDefault="00753E49" w:rsidP="00753E49">
      <w:pPr>
        <w:tabs>
          <w:tab w:val="left" w:pos="851"/>
          <w:tab w:val="left" w:pos="3284"/>
          <w:tab w:val="left" w:pos="6096"/>
        </w:tabs>
        <w:rPr>
          <w:lang w:val="fr-FR"/>
        </w:rPr>
      </w:pPr>
      <w:r w:rsidRPr="00DB5426">
        <w:rPr>
          <w:lang w:val="fr-FR"/>
        </w:rPr>
        <w:drawing>
          <wp:inline distT="0" distB="0" distL="0" distR="0">
            <wp:extent cx="5917721" cy="2794959"/>
            <wp:effectExtent l="0" t="0" r="0" b="0"/>
            <wp:docPr id="57"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53E49" w:rsidRPr="00DE57DB" w:rsidRDefault="00753E49" w:rsidP="00753E49">
      <w:pPr>
        <w:tabs>
          <w:tab w:val="left" w:pos="3284"/>
        </w:tabs>
        <w:rPr>
          <w:lang w:val="fr-FR"/>
        </w:rPr>
      </w:pPr>
      <w:r w:rsidRPr="00DE57DB">
        <w:rPr>
          <w:lang w:val="fr-FR"/>
        </w:rPr>
        <w:tab/>
      </w:r>
    </w:p>
    <w:p w:rsidR="00753E49" w:rsidRPr="00DE57DB" w:rsidRDefault="00753E49" w:rsidP="00753E49">
      <w:pPr>
        <w:tabs>
          <w:tab w:val="left" w:pos="3284"/>
        </w:tabs>
        <w:rPr>
          <w:lang w:val="fr-FR"/>
        </w:rPr>
      </w:pPr>
    </w:p>
    <w:p w:rsidR="00753E49" w:rsidRDefault="00753E49" w:rsidP="00753E49">
      <w:pPr>
        <w:rPr>
          <w:rFonts w:asciiTheme="majorBidi" w:hAnsiTheme="majorBidi" w:cstheme="majorBidi"/>
          <w:b/>
          <w:bCs/>
          <w:sz w:val="28"/>
          <w:szCs w:val="28"/>
          <w:u w:val="single"/>
          <w:lang w:val="fr-FR"/>
        </w:rPr>
      </w:pPr>
    </w:p>
    <w:p w:rsidR="00753E49" w:rsidRDefault="00753E49" w:rsidP="00753E49">
      <w:pPr>
        <w:rPr>
          <w:rFonts w:asciiTheme="majorBidi" w:hAnsiTheme="majorBidi" w:cstheme="majorBidi"/>
          <w:b/>
          <w:bCs/>
          <w:sz w:val="28"/>
          <w:szCs w:val="28"/>
          <w:u w:val="single"/>
          <w:lang w:val="fr-FR"/>
        </w:rPr>
      </w:pPr>
      <w:r w:rsidRPr="007D4B94">
        <w:rPr>
          <w:rFonts w:asciiTheme="majorBidi" w:hAnsiTheme="majorBidi" w:cstheme="majorBidi"/>
          <w:b/>
          <w:bCs/>
          <w:sz w:val="28"/>
          <w:szCs w:val="28"/>
          <w:u w:val="single"/>
          <w:lang w:val="fr-FR"/>
        </w:rPr>
        <w:t>Baromètre Avril 2013 :</w:t>
      </w:r>
    </w:p>
    <w:p w:rsidR="00753E49" w:rsidRPr="007D4B94" w:rsidRDefault="00753E49" w:rsidP="00753E49">
      <w:pPr>
        <w:rPr>
          <w:rFonts w:asciiTheme="majorBidi" w:hAnsiTheme="majorBidi" w:cstheme="majorBidi"/>
          <w:b/>
          <w:bCs/>
          <w:sz w:val="28"/>
          <w:szCs w:val="28"/>
          <w:u w:val="single"/>
          <w:lang w:val="fr-FR"/>
        </w:rPr>
      </w:pPr>
    </w:p>
    <w:p w:rsidR="00753E49" w:rsidRPr="00DE57DB" w:rsidRDefault="00753E49" w:rsidP="00753E49">
      <w:pPr>
        <w:rPr>
          <w:lang w:val="fr-FR"/>
        </w:rPr>
      </w:pPr>
      <w:r>
        <w:rPr>
          <w:noProof/>
          <w:lang w:val="fr-FR" w:eastAsia="fr-FR"/>
        </w:rPr>
        <w:lastRenderedPageBreak/>
        <w:drawing>
          <wp:inline distT="0" distB="0" distL="0" distR="0">
            <wp:extent cx="5760720" cy="2125980"/>
            <wp:effectExtent l="19050" t="0" r="0" b="0"/>
            <wp:docPr id="58" name="Image 48" descr="jui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illet.JPG"/>
                    <pic:cNvPicPr/>
                  </pic:nvPicPr>
                  <pic:blipFill>
                    <a:blip r:embed="rId24"/>
                    <a:stretch>
                      <a:fillRect/>
                    </a:stretch>
                  </pic:blipFill>
                  <pic:spPr>
                    <a:xfrm>
                      <a:off x="0" y="0"/>
                      <a:ext cx="5760720" cy="2125980"/>
                    </a:xfrm>
                    <a:prstGeom prst="rect">
                      <a:avLst/>
                    </a:prstGeom>
                  </pic:spPr>
                </pic:pic>
              </a:graphicData>
            </a:graphic>
          </wp:inline>
        </w:drawing>
      </w:r>
    </w:p>
    <w:p w:rsidR="00753E49" w:rsidRDefault="00753E49" w:rsidP="00753E49"/>
    <w:p w:rsidR="00EF1274" w:rsidRDefault="00753E49"/>
    <w:sectPr w:rsidR="00EF1274" w:rsidSect="007F5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RotisSemiSans">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B179F"/>
    <w:multiLevelType w:val="multilevel"/>
    <w:tmpl w:val="08482936"/>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b/>
        <w:sz w:val="28"/>
        <w:szCs w:val="28"/>
      </w:rPr>
    </w:lvl>
    <w:lvl w:ilvl="2">
      <w:start w:val="1"/>
      <w:numFmt w:val="decimal"/>
      <w:pStyle w:val="pasheading3"/>
      <w:lvlText w:val="%1.%2.%3."/>
      <w:lvlJc w:val="left"/>
      <w:pPr>
        <w:tabs>
          <w:tab w:val="num" w:pos="1440"/>
        </w:tabs>
        <w:ind w:left="1224" w:hanging="504"/>
      </w:pPr>
      <w:rPr>
        <w:rFonts w:hint="default"/>
      </w:rPr>
    </w:lvl>
    <w:lvl w:ilvl="3">
      <w:start w:val="1"/>
      <w:numFmt w:val="decimal"/>
      <w:pStyle w:val="pasheading4"/>
      <w:lvlText w:val="%1.%2.%3.%4."/>
      <w:lvlJc w:val="left"/>
      <w:pPr>
        <w:tabs>
          <w:tab w:val="num" w:pos="2160"/>
        </w:tabs>
        <w:ind w:left="1728" w:hanging="648"/>
      </w:pPr>
      <w:rPr>
        <w:rFonts w:hint="default"/>
      </w:rPr>
    </w:lvl>
    <w:lvl w:ilvl="4">
      <w:start w:val="1"/>
      <w:numFmt w:val="decimal"/>
      <w:pStyle w:val="pasheading5"/>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53E49"/>
    <w:rsid w:val="000522B2"/>
    <w:rsid w:val="001162B0"/>
    <w:rsid w:val="00543AD1"/>
    <w:rsid w:val="00753E49"/>
    <w:rsid w:val="007F591B"/>
    <w:rsid w:val="00B50F45"/>
    <w:rsid w:val="00B56D6C"/>
    <w:rsid w:val="00D10256"/>
    <w:rsid w:val="00DB0E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49"/>
    <w:rPr>
      <w:rFonts w:ascii="Calibri" w:eastAsia="Calibri" w:hAnsi="Calibri" w:cs="Times New Roman"/>
      <w:lang w:val="es-ES"/>
    </w:rPr>
  </w:style>
  <w:style w:type="paragraph" w:styleId="Titre1">
    <w:name w:val="heading 1"/>
    <w:basedOn w:val="Normal"/>
    <w:next w:val="Normal"/>
    <w:link w:val="Titre1Car"/>
    <w:uiPriority w:val="9"/>
    <w:qFormat/>
    <w:rsid w:val="00753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53E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53E4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53E49"/>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53E4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3E49"/>
    <w:pPr>
      <w:autoSpaceDE w:val="0"/>
      <w:autoSpaceDN w:val="0"/>
      <w:adjustRightInd w:val="0"/>
      <w:spacing w:after="0" w:line="240" w:lineRule="auto"/>
    </w:pPr>
    <w:rPr>
      <w:rFonts w:ascii="RotisSemiSans" w:eastAsia="Calibri" w:hAnsi="RotisSemiSans" w:cs="RotisSemiSans"/>
      <w:color w:val="000000"/>
      <w:sz w:val="24"/>
      <w:szCs w:val="24"/>
      <w:lang w:val="es-ES"/>
    </w:rPr>
  </w:style>
  <w:style w:type="paragraph" w:customStyle="1" w:styleId="pasheading1">
    <w:name w:val="pasheading1"/>
    <w:basedOn w:val="Titre1"/>
    <w:rsid w:val="00753E49"/>
    <w:pPr>
      <w:keepLines w:val="0"/>
      <w:numPr>
        <w:numId w:val="1"/>
      </w:numPr>
      <w:spacing w:before="240" w:after="60" w:line="240" w:lineRule="auto"/>
    </w:pPr>
    <w:rPr>
      <w:rFonts w:ascii="Arial" w:eastAsia="Times New Roman" w:hAnsi="Arial" w:cs="Arial"/>
      <w:color w:val="auto"/>
      <w:kern w:val="32"/>
      <w:sz w:val="32"/>
      <w:szCs w:val="32"/>
      <w:lang w:val="en-US" w:eastAsia="fr-FR"/>
    </w:rPr>
  </w:style>
  <w:style w:type="paragraph" w:customStyle="1" w:styleId="pasheading2">
    <w:name w:val="pasheading2"/>
    <w:basedOn w:val="Titre2"/>
    <w:rsid w:val="00753E49"/>
    <w:pPr>
      <w:keepLines w:val="0"/>
      <w:numPr>
        <w:ilvl w:val="1"/>
        <w:numId w:val="1"/>
      </w:numPr>
      <w:spacing w:before="240" w:after="60" w:line="240" w:lineRule="auto"/>
    </w:pPr>
    <w:rPr>
      <w:rFonts w:ascii="Arial" w:eastAsia="Times New Roman" w:hAnsi="Arial" w:cs="Arial"/>
      <w:iCs/>
      <w:color w:val="auto"/>
      <w:sz w:val="28"/>
      <w:szCs w:val="28"/>
      <w:lang w:val="en-US"/>
    </w:rPr>
  </w:style>
  <w:style w:type="paragraph" w:customStyle="1" w:styleId="pasheading3">
    <w:name w:val="pasheading3"/>
    <w:basedOn w:val="Titre3"/>
    <w:rsid w:val="00753E49"/>
    <w:pPr>
      <w:keepLines w:val="0"/>
      <w:numPr>
        <w:ilvl w:val="2"/>
        <w:numId w:val="1"/>
      </w:numPr>
      <w:tabs>
        <w:tab w:val="clear" w:pos="1440"/>
        <w:tab w:val="num" w:pos="360"/>
      </w:tabs>
      <w:spacing w:before="240" w:after="60" w:line="240" w:lineRule="auto"/>
      <w:ind w:left="0" w:firstLine="0"/>
    </w:pPr>
    <w:rPr>
      <w:rFonts w:ascii="Arial" w:eastAsia="Times New Roman" w:hAnsi="Arial" w:cs="Arial"/>
      <w:color w:val="auto"/>
      <w:sz w:val="24"/>
      <w:szCs w:val="26"/>
      <w:lang w:val="en-US"/>
    </w:rPr>
  </w:style>
  <w:style w:type="paragraph" w:customStyle="1" w:styleId="pasheading4">
    <w:name w:val="pasheading4"/>
    <w:basedOn w:val="Titre4"/>
    <w:rsid w:val="00753E49"/>
    <w:pPr>
      <w:keepLines w:val="0"/>
      <w:numPr>
        <w:ilvl w:val="3"/>
        <w:numId w:val="1"/>
      </w:numPr>
      <w:tabs>
        <w:tab w:val="clear" w:pos="2160"/>
        <w:tab w:val="num" w:pos="360"/>
      </w:tabs>
      <w:spacing w:before="240" w:after="60" w:line="240" w:lineRule="auto"/>
      <w:ind w:left="0" w:firstLine="0"/>
    </w:pPr>
    <w:rPr>
      <w:rFonts w:ascii="Arial" w:eastAsia="Times New Roman" w:hAnsi="Arial" w:cs="Times New Roman"/>
      <w:i w:val="0"/>
      <w:iCs w:val="0"/>
      <w:color w:val="auto"/>
      <w:sz w:val="24"/>
      <w:szCs w:val="28"/>
      <w:lang w:val="en-US"/>
    </w:rPr>
  </w:style>
  <w:style w:type="paragraph" w:customStyle="1" w:styleId="pasheading5">
    <w:name w:val="pasheading5"/>
    <w:basedOn w:val="Titre5"/>
    <w:rsid w:val="00753E49"/>
    <w:pPr>
      <w:keepLines w:val="0"/>
      <w:numPr>
        <w:ilvl w:val="4"/>
        <w:numId w:val="1"/>
      </w:numPr>
      <w:tabs>
        <w:tab w:val="clear" w:pos="2520"/>
        <w:tab w:val="num" w:pos="360"/>
      </w:tabs>
      <w:spacing w:before="240" w:after="60" w:line="240" w:lineRule="auto"/>
      <w:ind w:left="0" w:firstLine="0"/>
    </w:pPr>
    <w:rPr>
      <w:rFonts w:ascii="Arial" w:eastAsia="Times New Roman" w:hAnsi="Arial" w:cs="Times New Roman"/>
      <w:b/>
      <w:bCs/>
      <w:iCs/>
      <w:color w:val="auto"/>
      <w:sz w:val="24"/>
      <w:szCs w:val="26"/>
      <w:lang w:val="en-US"/>
    </w:rPr>
  </w:style>
  <w:style w:type="paragraph" w:customStyle="1" w:styleId="Sinespaciado1">
    <w:name w:val="Sin espaciado1"/>
    <w:link w:val="SinespaciadoCar"/>
    <w:uiPriority w:val="1"/>
    <w:qFormat/>
    <w:rsid w:val="00753E49"/>
    <w:pPr>
      <w:spacing w:after="0" w:line="240" w:lineRule="auto"/>
    </w:pPr>
    <w:rPr>
      <w:rFonts w:ascii="Calibri" w:eastAsia="MS Mincho" w:hAnsi="Calibri" w:cs="Times New Roman"/>
      <w:lang w:val="es-ES"/>
    </w:rPr>
  </w:style>
  <w:style w:type="character" w:customStyle="1" w:styleId="SinespaciadoCar">
    <w:name w:val="Sin espaciado Car"/>
    <w:link w:val="Sinespaciado1"/>
    <w:uiPriority w:val="1"/>
    <w:rsid w:val="00753E49"/>
    <w:rPr>
      <w:rFonts w:ascii="Calibri" w:eastAsia="MS Mincho" w:hAnsi="Calibri" w:cs="Times New Roman"/>
      <w:lang w:val="es-ES"/>
    </w:rPr>
  </w:style>
  <w:style w:type="table" w:styleId="Grilledutableau">
    <w:name w:val="Table Grid"/>
    <w:basedOn w:val="TableauNormal"/>
    <w:uiPriority w:val="59"/>
    <w:rsid w:val="00753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53E49"/>
    <w:rPr>
      <w:rFonts w:asciiTheme="majorHAnsi" w:eastAsiaTheme="majorEastAsia" w:hAnsiTheme="majorHAnsi" w:cstheme="majorBidi"/>
      <w:b/>
      <w:bCs/>
      <w:color w:val="365F91" w:themeColor="accent1" w:themeShade="BF"/>
      <w:sz w:val="28"/>
      <w:szCs w:val="28"/>
      <w:lang w:val="es-ES"/>
    </w:rPr>
  </w:style>
  <w:style w:type="character" w:customStyle="1" w:styleId="Titre2Car">
    <w:name w:val="Titre 2 Car"/>
    <w:basedOn w:val="Policepardfaut"/>
    <w:link w:val="Titre2"/>
    <w:uiPriority w:val="9"/>
    <w:semiHidden/>
    <w:rsid w:val="00753E49"/>
    <w:rPr>
      <w:rFonts w:asciiTheme="majorHAnsi" w:eastAsiaTheme="majorEastAsia" w:hAnsiTheme="majorHAnsi" w:cstheme="majorBidi"/>
      <w:b/>
      <w:bCs/>
      <w:color w:val="4F81BD" w:themeColor="accent1"/>
      <w:sz w:val="26"/>
      <w:szCs w:val="26"/>
      <w:lang w:val="es-ES"/>
    </w:rPr>
  </w:style>
  <w:style w:type="character" w:customStyle="1" w:styleId="Titre3Car">
    <w:name w:val="Titre 3 Car"/>
    <w:basedOn w:val="Policepardfaut"/>
    <w:link w:val="Titre3"/>
    <w:uiPriority w:val="9"/>
    <w:semiHidden/>
    <w:rsid w:val="00753E49"/>
    <w:rPr>
      <w:rFonts w:asciiTheme="majorHAnsi" w:eastAsiaTheme="majorEastAsia" w:hAnsiTheme="majorHAnsi" w:cstheme="majorBidi"/>
      <w:b/>
      <w:bCs/>
      <w:color w:val="4F81BD" w:themeColor="accent1"/>
      <w:lang w:val="es-ES"/>
    </w:rPr>
  </w:style>
  <w:style w:type="character" w:customStyle="1" w:styleId="Titre4Car">
    <w:name w:val="Titre 4 Car"/>
    <w:basedOn w:val="Policepardfaut"/>
    <w:link w:val="Titre4"/>
    <w:uiPriority w:val="9"/>
    <w:semiHidden/>
    <w:rsid w:val="00753E49"/>
    <w:rPr>
      <w:rFonts w:asciiTheme="majorHAnsi" w:eastAsiaTheme="majorEastAsia" w:hAnsiTheme="majorHAnsi" w:cstheme="majorBidi"/>
      <w:b/>
      <w:bCs/>
      <w:i/>
      <w:iCs/>
      <w:color w:val="4F81BD" w:themeColor="accent1"/>
      <w:lang w:val="es-ES"/>
    </w:rPr>
  </w:style>
  <w:style w:type="character" w:customStyle="1" w:styleId="Titre5Car">
    <w:name w:val="Titre 5 Car"/>
    <w:basedOn w:val="Policepardfaut"/>
    <w:link w:val="Titre5"/>
    <w:uiPriority w:val="9"/>
    <w:semiHidden/>
    <w:rsid w:val="00753E49"/>
    <w:rPr>
      <w:rFonts w:asciiTheme="majorHAnsi" w:eastAsiaTheme="majorEastAsia" w:hAnsiTheme="majorHAnsi" w:cstheme="majorBidi"/>
      <w:color w:val="243F60" w:themeColor="accent1" w:themeShade="7F"/>
      <w:lang w:val="es-ES"/>
    </w:rPr>
  </w:style>
  <w:style w:type="paragraph" w:styleId="Textedebulles">
    <w:name w:val="Balloon Text"/>
    <w:basedOn w:val="Normal"/>
    <w:link w:val="TextedebullesCar"/>
    <w:uiPriority w:val="99"/>
    <w:semiHidden/>
    <w:unhideWhenUsed/>
    <w:rsid w:val="00753E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E49"/>
    <w:rPr>
      <w:rFonts w:ascii="Tahoma" w:eastAsia="Calibri"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User\Local%20Settings\Temp\Informe%20tendencias-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User\Local%20Settings\Temp\Informe%20tendencia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marker>
            <c:symbol val="none"/>
          </c:marker>
          <c:val>
            <c:numRef>
              <c:f>'Prix du Maroc'!$B$6</c:f>
              <c:numCache>
                <c:formatCode>General</c:formatCode>
                <c:ptCount val="1"/>
                <c:pt idx="0">
                  <c:v>0</c:v>
                </c:pt>
              </c:numCache>
            </c:numRef>
          </c:val>
        </c:ser>
        <c:ser>
          <c:idx val="1"/>
          <c:order val="1"/>
          <c:marker>
            <c:symbol val="none"/>
          </c:marker>
          <c:val>
            <c:numRef>
              <c:f>'Prix du Maroc'!$E$5:$L$5</c:f>
              <c:numCache>
                <c:formatCode>General</c:formatCode>
                <c:ptCount val="8"/>
                <c:pt idx="0">
                  <c:v>0</c:v>
                </c:pt>
                <c:pt idx="1">
                  <c:v>0</c:v>
                </c:pt>
                <c:pt idx="2">
                  <c:v>0</c:v>
                </c:pt>
                <c:pt idx="3">
                  <c:v>0</c:v>
                </c:pt>
                <c:pt idx="4">
                  <c:v>0</c:v>
                </c:pt>
                <c:pt idx="5">
                  <c:v>0</c:v>
                </c:pt>
                <c:pt idx="6">
                  <c:v>0</c:v>
                </c:pt>
                <c:pt idx="7">
                  <c:v>0</c:v>
                </c:pt>
              </c:numCache>
            </c:numRef>
          </c:val>
        </c:ser>
        <c:ser>
          <c:idx val="2"/>
          <c:order val="2"/>
          <c:marker>
            <c:symbol val="none"/>
          </c:marker>
          <c:val>
            <c:numRef>
              <c:f>'Prix du Maroc'!$E$6:$K$6</c:f>
              <c:numCache>
                <c:formatCode>_(* #,##0_);_(* \(#,##0\);_(* "-"??_);_(@_)</c:formatCode>
                <c:ptCount val="7"/>
                <c:pt idx="0">
                  <c:v>14788.527243928193</c:v>
                </c:pt>
                <c:pt idx="1">
                  <c:v>14823.011721224922</c:v>
                </c:pt>
                <c:pt idx="2">
                  <c:v>14389.412143611404</c:v>
                </c:pt>
                <c:pt idx="3">
                  <c:v>14367.740971488913</c:v>
                </c:pt>
                <c:pt idx="4">
                  <c:v>14402.757761351639</c:v>
                </c:pt>
                <c:pt idx="5">
                  <c:v>14443.391763463567</c:v>
                </c:pt>
                <c:pt idx="6">
                  <c:v>14375.007919746566</c:v>
                </c:pt>
              </c:numCache>
            </c:numRef>
          </c:val>
        </c:ser>
        <c:ser>
          <c:idx val="3"/>
          <c:order val="3"/>
          <c:marker>
            <c:symbol val="none"/>
          </c:marker>
          <c:val>
            <c:numRef>
              <c:f>'Prix du Maroc'!$L$5</c:f>
              <c:numCache>
                <c:formatCode>General</c:formatCode>
                <c:ptCount val="1"/>
                <c:pt idx="0">
                  <c:v>0</c:v>
                </c:pt>
              </c:numCache>
            </c:numRef>
          </c:val>
        </c:ser>
        <c:marker val="1"/>
        <c:axId val="127030400"/>
        <c:axId val="127031936"/>
      </c:lineChart>
      <c:catAx>
        <c:axId val="127030400"/>
        <c:scaling>
          <c:orientation val="minMax"/>
        </c:scaling>
        <c:axPos val="b"/>
        <c:tickLblPos val="nextTo"/>
        <c:crossAx val="127031936"/>
        <c:crosses val="autoZero"/>
        <c:auto val="1"/>
        <c:lblAlgn val="ctr"/>
        <c:lblOffset val="100"/>
      </c:catAx>
      <c:valAx>
        <c:axId val="127031936"/>
        <c:scaling>
          <c:orientation val="minMax"/>
        </c:scaling>
        <c:axPos val="l"/>
        <c:majorGridlines/>
        <c:numFmt formatCode="General" sourceLinked="1"/>
        <c:tickLblPos val="nextTo"/>
        <c:crossAx val="12703040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6.4349519699848631E-2"/>
          <c:y val="0.1743386334930879"/>
          <c:w val="0.2588635604495883"/>
          <c:h val="0.6027267851272553"/>
        </c:manualLayout>
      </c:layout>
      <c:pieChart>
        <c:varyColors val="1"/>
        <c:ser>
          <c:idx val="2"/>
          <c:order val="2"/>
          <c:val>
            <c:numRef>
              <c:f>'[Informe tendencias-1.xlsx]Demande par ville'!$K$31,'[Informe tendencias-1.xlsx]Demande par ville'!$K$39</c:f>
              <c:numCache>
                <c:formatCode>0%</c:formatCode>
                <c:ptCount val="2"/>
                <c:pt idx="0">
                  <c:v>0.54897494305239181</c:v>
                </c:pt>
                <c:pt idx="1">
                  <c:v>0.4510250569476083</c:v>
                </c:pt>
              </c:numCache>
            </c:numRef>
          </c:val>
        </c:ser>
        <c:ser>
          <c:idx val="1"/>
          <c:order val="1"/>
          <c:val>
            <c:numRef>
              <c:f>'[Informe tendencias-1.xlsx]Demande par ville'!$K$30,'[Informe tendencias-1.xlsx]Demande par ville'!$K$38</c:f>
              <c:numCache>
                <c:formatCode>0%</c:formatCode>
                <c:ptCount val="2"/>
                <c:pt idx="0">
                  <c:v>0.41935483870967827</c:v>
                </c:pt>
                <c:pt idx="1">
                  <c:v>0.58064516129032251</c:v>
                </c:pt>
              </c:numCache>
            </c:numRef>
          </c:val>
        </c:ser>
        <c:ser>
          <c:idx val="0"/>
          <c:order val="0"/>
          <c:dLbls>
            <c:txPr>
              <a:bodyPr/>
              <a:lstStyle/>
              <a:p>
                <a:pPr>
                  <a:defRPr lang="en-US"/>
                </a:pPr>
                <a:endParaRPr lang="fr-FR"/>
              </a:p>
            </c:txPr>
            <c:dLblPos val="ctr"/>
            <c:showVal val="1"/>
            <c:showLeaderLines val="1"/>
          </c:dLbls>
          <c:cat>
            <c:strRef>
              <c:f>'[Informe tendencias-1.xlsx]Demande par ville'!$A$28,'[Informe tendencias-1.xlsx]Demande par ville'!$A$36</c:f>
              <c:strCache>
                <c:ptCount val="2"/>
                <c:pt idx="0">
                  <c:v>Location</c:v>
                </c:pt>
                <c:pt idx="1">
                  <c:v>Achat / Vente</c:v>
                </c:pt>
              </c:strCache>
            </c:strRef>
          </c:cat>
          <c:val>
            <c:numRef>
              <c:f>'[Informe tendencias-1.xlsx]Demande par ville'!$F$31,'[Informe tendencias-1.xlsx]Demande par ville'!$F$39</c:f>
              <c:numCache>
                <c:formatCode>0%</c:formatCode>
                <c:ptCount val="2"/>
                <c:pt idx="0">
                  <c:v>0.28417266187050466</c:v>
                </c:pt>
                <c:pt idx="1">
                  <c:v>0.71582733812949795</c:v>
                </c:pt>
              </c:numCache>
            </c:numRef>
          </c:val>
        </c:ser>
        <c:dLbls>
          <c:showVal val="1"/>
        </c:dLbls>
        <c:firstSliceAng val="0"/>
      </c:pieChart>
    </c:plotArea>
    <c:legend>
      <c:legendPos val="r"/>
      <c:layout>
        <c:manualLayout>
          <c:xMode val="edge"/>
          <c:yMode val="edge"/>
          <c:x val="0.33274802132091297"/>
          <c:y val="0.39850682273665966"/>
          <c:w val="0.39636633447794933"/>
          <c:h val="0.24857009736787941"/>
        </c:manualLayout>
      </c:layout>
      <c:txPr>
        <a:bodyPr/>
        <a:lstStyle/>
        <a:p>
          <a:pPr rtl="0">
            <a:defRPr lang="en-US"/>
          </a:pPr>
          <a:endParaRPr lang="fr-FR"/>
        </a:p>
      </c:txPr>
    </c:legend>
    <c:plotVisOnly val="1"/>
    <c:dispBlanksAs val="zero"/>
  </c:chart>
  <c:spPr>
    <a:ln>
      <a:noFill/>
    </a:ln>
  </c:spPr>
  <c:txPr>
    <a:bodyPr/>
    <a:lstStyle/>
    <a:p>
      <a:pPr>
        <a:defRPr sz="1050"/>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0.11758118136603643"/>
          <c:y val="7.7185748662887785E-2"/>
          <c:w val="0.37129726885462067"/>
          <c:h val="0.73619316773662258"/>
        </c:manualLayout>
      </c:layout>
      <c:pieChart>
        <c:varyColors val="1"/>
        <c:ser>
          <c:idx val="1"/>
          <c:order val="1"/>
          <c:val>
            <c:numRef>
              <c:f>'[Informe tendencias-1.xlsx]Demande par ville'!$K$33,'[Informe tendencias-1.xlsx]Demande par ville'!$K$41</c:f>
              <c:numCache>
                <c:formatCode>0%</c:formatCode>
                <c:ptCount val="2"/>
                <c:pt idx="0">
                  <c:v>0.50246305418719217</c:v>
                </c:pt>
                <c:pt idx="1">
                  <c:v>0.49753694581280844</c:v>
                </c:pt>
              </c:numCache>
            </c:numRef>
          </c:val>
        </c:ser>
        <c:ser>
          <c:idx val="0"/>
          <c:order val="0"/>
          <c:dLbls>
            <c:txPr>
              <a:bodyPr/>
              <a:lstStyle/>
              <a:p>
                <a:pPr>
                  <a:defRPr lang="en-US"/>
                </a:pPr>
                <a:endParaRPr lang="fr-FR"/>
              </a:p>
            </c:txPr>
            <c:dLblPos val="ctr"/>
            <c:showVal val="1"/>
            <c:showLeaderLines val="1"/>
          </c:dLbls>
          <c:cat>
            <c:strRef>
              <c:f>'[Informe tendencias-1.xlsx]Demande par ville'!$A$28,'[Informe tendencias-1.xlsx]Demande par ville'!$A$36</c:f>
              <c:strCache>
                <c:ptCount val="2"/>
                <c:pt idx="0">
                  <c:v>Location</c:v>
                </c:pt>
                <c:pt idx="1">
                  <c:v>Achat / Vente</c:v>
                </c:pt>
              </c:strCache>
            </c:strRef>
          </c:cat>
          <c:val>
            <c:numRef>
              <c:f>'[Informe tendencias-1.xlsx]Demande par ville'!$F$30,'[Informe tendencias-1.xlsx]Demande par ville'!$F$38</c:f>
              <c:numCache>
                <c:formatCode>0%</c:formatCode>
                <c:ptCount val="2"/>
                <c:pt idx="0">
                  <c:v>0.34736842105263244</c:v>
                </c:pt>
                <c:pt idx="1">
                  <c:v>0.65263157894736845</c:v>
                </c:pt>
              </c:numCache>
            </c:numRef>
          </c:val>
        </c:ser>
        <c:dLbls>
          <c:showVal val="1"/>
        </c:dLbls>
        <c:firstSliceAng val="0"/>
      </c:pieChart>
    </c:plotArea>
    <c:legend>
      <c:legendPos val="r"/>
      <c:layout>
        <c:manualLayout>
          <c:xMode val="edge"/>
          <c:yMode val="edge"/>
          <c:x val="0.50115368564510632"/>
          <c:y val="0.3323517659470166"/>
          <c:w val="0.49244534987571037"/>
          <c:h val="0.32861369648635502"/>
        </c:manualLayout>
      </c:layout>
      <c:txPr>
        <a:bodyPr/>
        <a:lstStyle/>
        <a:p>
          <a:pPr rtl="0">
            <a:defRPr lang="en-US"/>
          </a:pPr>
          <a:endParaRPr lang="fr-FR"/>
        </a:p>
      </c:txPr>
    </c:legend>
    <c:plotVisOnly val="1"/>
    <c:dispBlanksAs val="zero"/>
  </c:chart>
  <c:spPr>
    <a:ln>
      <a:noFill/>
    </a:ln>
  </c:spPr>
  <c:txPr>
    <a:bodyPr/>
    <a:lstStyle/>
    <a:p>
      <a:pPr>
        <a:defRPr sz="1050"/>
      </a:pPr>
      <a:endParaRPr lang="fr-F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7.3366631345271036E-2"/>
          <c:y val="6.5727314228265759E-3"/>
          <c:w val="0.38045253189068912"/>
          <c:h val="0.78961832895888051"/>
        </c:manualLayout>
      </c:layout>
      <c:pieChart>
        <c:varyColors val="1"/>
        <c:ser>
          <c:idx val="2"/>
          <c:order val="2"/>
          <c:val>
            <c:numRef>
              <c:f>'[Informe tendencias-1.xlsx]Demande par ville'!$K$34,'[Informe tendencias-1.xlsx]Demande par ville'!$K$42</c:f>
              <c:numCache>
                <c:formatCode>0%</c:formatCode>
                <c:ptCount val="2"/>
                <c:pt idx="0">
                  <c:v>0.41071428571428636</c:v>
                </c:pt>
                <c:pt idx="1">
                  <c:v>0.5892857142857143</c:v>
                </c:pt>
              </c:numCache>
            </c:numRef>
          </c:val>
        </c:ser>
        <c:ser>
          <c:idx val="1"/>
          <c:order val="1"/>
          <c:val>
            <c:numRef>
              <c:f>'[Informe tendencias-1.xlsx]Demande par ville'!$K$33,'[Informe tendencias-1.xlsx]Demande par ville'!$K$41</c:f>
              <c:numCache>
                <c:formatCode>0%</c:formatCode>
                <c:ptCount val="2"/>
                <c:pt idx="0">
                  <c:v>0.50246305418719217</c:v>
                </c:pt>
                <c:pt idx="1">
                  <c:v>0.49753694581280888</c:v>
                </c:pt>
              </c:numCache>
            </c:numRef>
          </c:val>
        </c:ser>
        <c:ser>
          <c:idx val="0"/>
          <c:order val="0"/>
          <c:dLbls>
            <c:txPr>
              <a:bodyPr/>
              <a:lstStyle/>
              <a:p>
                <a:pPr>
                  <a:defRPr lang="en-US"/>
                </a:pPr>
                <a:endParaRPr lang="fr-FR"/>
              </a:p>
            </c:txPr>
            <c:dLblPos val="ctr"/>
            <c:showVal val="1"/>
            <c:showLeaderLines val="1"/>
          </c:dLbls>
          <c:cat>
            <c:strRef>
              <c:f>'[Informe tendencias-1.xlsx]Demande par ville'!$A$28,'[Informe tendencias-1.xlsx]Demande par ville'!$A$36</c:f>
              <c:strCache>
                <c:ptCount val="2"/>
                <c:pt idx="0">
                  <c:v>Location</c:v>
                </c:pt>
                <c:pt idx="1">
                  <c:v>Achat / Vente</c:v>
                </c:pt>
              </c:strCache>
            </c:strRef>
          </c:cat>
          <c:val>
            <c:numRef>
              <c:f>'[Informe tendencias-1.xlsx]Demande par ville'!$F$30,'[Informe tendencias-1.xlsx]Demande par ville'!$F$38</c:f>
              <c:numCache>
                <c:formatCode>0%</c:formatCode>
                <c:ptCount val="2"/>
                <c:pt idx="0">
                  <c:v>0.34736842105263288</c:v>
                </c:pt>
                <c:pt idx="1">
                  <c:v>0.65263157894736845</c:v>
                </c:pt>
              </c:numCache>
            </c:numRef>
          </c:val>
        </c:ser>
        <c:dLbls>
          <c:showVal val="1"/>
        </c:dLbls>
        <c:firstSliceAng val="0"/>
      </c:pieChart>
    </c:plotArea>
    <c:legend>
      <c:legendPos val="r"/>
      <c:layout>
        <c:manualLayout>
          <c:xMode val="edge"/>
          <c:yMode val="edge"/>
          <c:x val="0.45252556761447826"/>
          <c:y val="0.20837620603517698"/>
          <c:w val="0.54078251206258188"/>
          <c:h val="0.38781885236231611"/>
        </c:manualLayout>
      </c:layout>
      <c:txPr>
        <a:bodyPr/>
        <a:lstStyle/>
        <a:p>
          <a:pPr rtl="0">
            <a:defRPr lang="en-US"/>
          </a:pPr>
          <a:endParaRPr lang="fr-FR"/>
        </a:p>
      </c:txPr>
    </c:legend>
    <c:plotVisOnly val="1"/>
    <c:dispBlanksAs val="zero"/>
  </c:chart>
  <c:spPr>
    <a:ln>
      <a:noFill/>
    </a:ln>
  </c:spPr>
  <c:txPr>
    <a:bodyPr/>
    <a:lstStyle/>
    <a:p>
      <a:pPr>
        <a:defRPr sz="1050"/>
      </a:pPr>
      <a:endParaRPr lang="fr-F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pieChart>
        <c:varyColors val="1"/>
        <c:ser>
          <c:idx val="0"/>
          <c:order val="0"/>
          <c:dLbls>
            <c:showVal val="1"/>
          </c:dLbls>
          <c:cat>
            <c:strRef>
              <c:f>'Demande par typologie au Maroc'!$B$17:$B$21</c:f>
              <c:strCache>
                <c:ptCount val="5"/>
                <c:pt idx="0">
                  <c:v>Appartements</c:v>
                </c:pt>
                <c:pt idx="1">
                  <c:v>Bureaux et commerces</c:v>
                </c:pt>
                <c:pt idx="2">
                  <c:v>Maisons</c:v>
                </c:pt>
                <c:pt idx="3">
                  <c:v>Location saisonière</c:v>
                </c:pt>
                <c:pt idx="4">
                  <c:v>Villas</c:v>
                </c:pt>
              </c:strCache>
            </c:strRef>
          </c:cat>
          <c:val>
            <c:numRef>
              <c:f>'Demande par typologie au Maroc'!$K$17:$K$21</c:f>
              <c:numCache>
                <c:formatCode>0%</c:formatCode>
                <c:ptCount val="5"/>
                <c:pt idx="0">
                  <c:v>0.66070096942580181</c:v>
                </c:pt>
                <c:pt idx="1">
                  <c:v>6.7859806114839674E-2</c:v>
                </c:pt>
                <c:pt idx="2">
                  <c:v>3.0574198359433258E-2</c:v>
                </c:pt>
                <c:pt idx="3">
                  <c:v>6.4876957494407153E-2</c:v>
                </c:pt>
                <c:pt idx="4">
                  <c:v>0.17598806860551827</c:v>
                </c:pt>
              </c:numCache>
            </c:numRef>
          </c:val>
        </c:ser>
        <c:dLbls>
          <c:showVal val="1"/>
        </c:dLbls>
        <c:firstSliceAng val="0"/>
      </c:pieChart>
    </c:plotArea>
    <c:legend>
      <c:legendPos val="r"/>
      <c:layout>
        <c:manualLayout>
          <c:xMode val="edge"/>
          <c:yMode val="edge"/>
          <c:x val="0.6385642055652756"/>
          <c:y val="0.27572334708161478"/>
          <c:w val="0.35827613147706716"/>
          <c:h val="0.4525215598050244"/>
        </c:manualLayout>
      </c:layout>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0.1193955426743725"/>
          <c:y val="0.12801756446321869"/>
          <c:w val="0.48274771524725613"/>
          <c:h val="0.7670887842951607"/>
        </c:manualLayout>
      </c:layout>
      <c:pieChart>
        <c:varyColors val="1"/>
        <c:ser>
          <c:idx val="0"/>
          <c:order val="0"/>
          <c:dLbls>
            <c:showVal val="1"/>
          </c:dLbls>
          <c:cat>
            <c:strRef>
              <c:f>'Demande par typologie au Maroc'!$B$23:$B$27</c:f>
              <c:strCache>
                <c:ptCount val="5"/>
                <c:pt idx="0">
                  <c:v>Appartements</c:v>
                </c:pt>
                <c:pt idx="1">
                  <c:v>Bureaux et commerces</c:v>
                </c:pt>
                <c:pt idx="2">
                  <c:v>Maisons</c:v>
                </c:pt>
                <c:pt idx="3">
                  <c:v>Terrains</c:v>
                </c:pt>
                <c:pt idx="4">
                  <c:v>Villas</c:v>
                </c:pt>
              </c:strCache>
            </c:strRef>
          </c:cat>
          <c:val>
            <c:numRef>
              <c:f>'Demande par typologie au Maroc'!$K$23:$K$27</c:f>
              <c:numCache>
                <c:formatCode>0%</c:formatCode>
                <c:ptCount val="5"/>
                <c:pt idx="0">
                  <c:v>0.64761904761904776</c:v>
                </c:pt>
                <c:pt idx="1">
                  <c:v>1.3333333333333336E-2</c:v>
                </c:pt>
                <c:pt idx="2">
                  <c:v>6.666666666666668E-2</c:v>
                </c:pt>
                <c:pt idx="3">
                  <c:v>5.0476190476190473E-2</c:v>
                </c:pt>
                <c:pt idx="4">
                  <c:v>0.22190476190476188</c:v>
                </c:pt>
              </c:numCache>
            </c:numRef>
          </c:val>
        </c:ser>
        <c:dLbls>
          <c:showVal val="1"/>
        </c:dLbls>
        <c:firstSliceAng val="0"/>
      </c:pieChart>
    </c:plotArea>
    <c:legend>
      <c:legendPos val="r"/>
      <c:layout>
        <c:manualLayout>
          <c:xMode val="edge"/>
          <c:yMode val="edge"/>
          <c:x val="0.67060524797020193"/>
          <c:y val="0.28703300771707496"/>
          <c:w val="0.31726771569032247"/>
          <c:h val="0.39510179680695795"/>
        </c:manualLayout>
      </c:layout>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9.4425931015845468E-2"/>
          <c:y val="0.15711563247334748"/>
          <c:w val="0.45760365371583989"/>
          <c:h val="0.73875360396939571"/>
        </c:manualLayout>
      </c:layout>
      <c:pieChart>
        <c:varyColors val="1"/>
        <c:ser>
          <c:idx val="0"/>
          <c:order val="0"/>
          <c:dLbls>
            <c:showVal val="1"/>
          </c:dLbls>
          <c:cat>
            <c:strRef>
              <c:f>'Demande  typ. achat par ville'!$B$19:$B$23</c:f>
              <c:strCache>
                <c:ptCount val="5"/>
                <c:pt idx="0">
                  <c:v>Appartements</c:v>
                </c:pt>
                <c:pt idx="1">
                  <c:v>Bureaux et commerces</c:v>
                </c:pt>
                <c:pt idx="2">
                  <c:v>Maisons</c:v>
                </c:pt>
                <c:pt idx="3">
                  <c:v>Terrains</c:v>
                </c:pt>
                <c:pt idx="4">
                  <c:v>Villas</c:v>
                </c:pt>
              </c:strCache>
            </c:strRef>
          </c:cat>
          <c:val>
            <c:numRef>
              <c:f>'Demande  typ. achat par ville'!$K$19:$K$23</c:f>
              <c:numCache>
                <c:formatCode>0.0%</c:formatCode>
                <c:ptCount val="5"/>
                <c:pt idx="0">
                  <c:v>0.69943820224719111</c:v>
                </c:pt>
                <c:pt idx="1">
                  <c:v>1.6853932584269662E-2</c:v>
                </c:pt>
                <c:pt idx="2">
                  <c:v>6.6011235955056188E-2</c:v>
                </c:pt>
                <c:pt idx="3">
                  <c:v>4.49438202247191E-2</c:v>
                </c:pt>
                <c:pt idx="4">
                  <c:v>0.17275280898876405</c:v>
                </c:pt>
              </c:numCache>
            </c:numRef>
          </c:val>
        </c:ser>
        <c:dLbls>
          <c:showVal val="1"/>
        </c:dLbls>
        <c:firstSliceAng val="0"/>
      </c:pieChart>
    </c:plotArea>
    <c:legend>
      <c:legendPos val="r"/>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0.13616785650653004"/>
          <c:y val="0.13830526833979079"/>
          <c:w val="0.41229061622164082"/>
          <c:h val="0.75530756198189997"/>
        </c:manualLayout>
      </c:layout>
      <c:pieChart>
        <c:varyColors val="1"/>
        <c:ser>
          <c:idx val="0"/>
          <c:order val="0"/>
          <c:dLbls>
            <c:showVal val="1"/>
          </c:dLbls>
          <c:cat>
            <c:strRef>
              <c:f>'Demande  typ. achat par ville'!$B$25:$B$29</c:f>
              <c:strCache>
                <c:ptCount val="5"/>
                <c:pt idx="0">
                  <c:v>Appartements</c:v>
                </c:pt>
                <c:pt idx="1">
                  <c:v>Bureaux et commerces</c:v>
                </c:pt>
                <c:pt idx="2">
                  <c:v>Maisons</c:v>
                </c:pt>
                <c:pt idx="3">
                  <c:v>Terrains</c:v>
                </c:pt>
                <c:pt idx="4">
                  <c:v>Villas</c:v>
                </c:pt>
              </c:strCache>
            </c:strRef>
          </c:cat>
          <c:val>
            <c:numRef>
              <c:f>'Demande  typ. achat par ville'!$K$25:$K$29</c:f>
              <c:numCache>
                <c:formatCode>0%</c:formatCode>
                <c:ptCount val="5"/>
                <c:pt idx="0">
                  <c:v>0.53846153846153844</c:v>
                </c:pt>
                <c:pt idx="1">
                  <c:v>5.9171597633136102E-3</c:v>
                </c:pt>
                <c:pt idx="2">
                  <c:v>6.8047337278106509E-2</c:v>
                </c:pt>
                <c:pt idx="3">
                  <c:v>6.2130177514792898E-2</c:v>
                </c:pt>
                <c:pt idx="4">
                  <c:v>0.32544378698224863</c:v>
                </c:pt>
              </c:numCache>
            </c:numRef>
          </c:val>
        </c:ser>
        <c:dLbls>
          <c:showVal val="1"/>
        </c:dLbls>
        <c:firstSliceAng val="0"/>
      </c:pieChart>
    </c:plotArea>
    <c:legend>
      <c:legendPos val="r"/>
      <c:layout>
        <c:manualLayout>
          <c:xMode val="edge"/>
          <c:yMode val="edge"/>
          <c:x val="0.63671377496224357"/>
          <c:y val="0.30438931151685472"/>
          <c:w val="0.28488386350100864"/>
          <c:h val="0.49811500785827872"/>
        </c:manualLayout>
      </c:layout>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0.10897652009930678"/>
          <c:y val="5.6564902443239223E-2"/>
          <c:w val="0.46353455818022699"/>
          <c:h val="0.77255759696704596"/>
        </c:manualLayout>
      </c:layout>
      <c:pieChart>
        <c:varyColors val="1"/>
        <c:ser>
          <c:idx val="0"/>
          <c:order val="0"/>
          <c:dLbls>
            <c:showVal val="1"/>
          </c:dLbls>
          <c:cat>
            <c:strRef>
              <c:f>'Demande typ.location par ville'!$B$15:$B$18</c:f>
              <c:strCache>
                <c:ptCount val="4"/>
                <c:pt idx="0">
                  <c:v>Appartements</c:v>
                </c:pt>
                <c:pt idx="1">
                  <c:v>Bureaux et commerces</c:v>
                </c:pt>
                <c:pt idx="2">
                  <c:v>Location saisonnière</c:v>
                </c:pt>
                <c:pt idx="3">
                  <c:v>Villas</c:v>
                </c:pt>
              </c:strCache>
            </c:strRef>
          </c:cat>
          <c:val>
            <c:numRef>
              <c:f>'Demande typ.location par ville'!$K$15:$K$18</c:f>
              <c:numCache>
                <c:formatCode>0%</c:formatCode>
                <c:ptCount val="4"/>
                <c:pt idx="0">
                  <c:v>0.73878020713463766</c:v>
                </c:pt>
                <c:pt idx="1">
                  <c:v>7.5949367088607597E-2</c:v>
                </c:pt>
                <c:pt idx="2">
                  <c:v>3.6823935558112787E-2</c:v>
                </c:pt>
                <c:pt idx="3">
                  <c:v>0.14844649021864217</c:v>
                </c:pt>
              </c:numCache>
            </c:numRef>
          </c:val>
        </c:ser>
        <c:dLbls>
          <c:showVal val="1"/>
        </c:dLbls>
        <c:firstSliceAng val="0"/>
      </c:pieChart>
    </c:plotArea>
    <c:legend>
      <c:legendPos val="r"/>
      <c:layout>
        <c:manualLayout>
          <c:xMode val="edge"/>
          <c:yMode val="edge"/>
          <c:x val="0.60974056604595861"/>
          <c:y val="0.27301010590506392"/>
          <c:w val="0.30152532924534925"/>
          <c:h val="0.33642622709544617"/>
        </c:manualLayout>
      </c:layout>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0.11202167185644613"/>
          <c:y val="0.12420611536698757"/>
          <c:w val="0.44796738474152464"/>
          <c:h val="0.7682641050772534"/>
        </c:manualLayout>
      </c:layout>
      <c:pieChart>
        <c:varyColors val="1"/>
        <c:ser>
          <c:idx val="0"/>
          <c:order val="0"/>
          <c:dLbls>
            <c:showVal val="1"/>
          </c:dLbls>
          <c:cat>
            <c:strRef>
              <c:f>'Demande typ.location par ville'!$B$20:$B$23</c:f>
              <c:strCache>
                <c:ptCount val="4"/>
                <c:pt idx="0">
                  <c:v>Appartements</c:v>
                </c:pt>
                <c:pt idx="1">
                  <c:v>Bureaux et commerces</c:v>
                </c:pt>
                <c:pt idx="2">
                  <c:v>Location saisonnière</c:v>
                </c:pt>
                <c:pt idx="3">
                  <c:v>Villas</c:v>
                </c:pt>
              </c:strCache>
            </c:strRef>
          </c:cat>
          <c:val>
            <c:numRef>
              <c:f>'Demande typ.location par ville'!$K$20:$K$23</c:f>
              <c:numCache>
                <c:formatCode>0%</c:formatCode>
                <c:ptCount val="4"/>
                <c:pt idx="0">
                  <c:v>0.57356076759061836</c:v>
                </c:pt>
                <c:pt idx="1">
                  <c:v>6.3965884861407266E-2</c:v>
                </c:pt>
                <c:pt idx="2">
                  <c:v>0.12579957356076762</c:v>
                </c:pt>
                <c:pt idx="3">
                  <c:v>0.23667377398720682</c:v>
                </c:pt>
              </c:numCache>
            </c:numRef>
          </c:val>
        </c:ser>
        <c:dLbls>
          <c:showVal val="1"/>
        </c:dLbls>
        <c:firstSliceAng val="0"/>
      </c:pieChart>
    </c:plotArea>
    <c:legend>
      <c:legendPos val="r"/>
      <c:layout>
        <c:manualLayout>
          <c:xMode val="edge"/>
          <c:yMode val="edge"/>
          <c:x val="0.60337974703437403"/>
          <c:y val="0.35275169349028535"/>
          <c:w val="0.28073104494111806"/>
          <c:h val="0.30185772421104262"/>
        </c:manualLayout>
      </c:layout>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14557174103237094"/>
          <c:y val="5.1400554097404488E-2"/>
          <c:w val="0.68084623797025368"/>
          <c:h val="0.62692876932050201"/>
        </c:manualLayout>
      </c:layout>
      <c:barChart>
        <c:barDir val="col"/>
        <c:grouping val="clustered"/>
        <c:ser>
          <c:idx val="0"/>
          <c:order val="0"/>
          <c:tx>
            <c:strRef>
              <c:f>'Prix du logement par ville'!$D$5</c:f>
              <c:strCache>
                <c:ptCount val="1"/>
                <c:pt idx="0">
                  <c:v>Janvier</c:v>
                </c:pt>
              </c:strCache>
            </c:strRef>
          </c:tx>
          <c:val>
            <c:numRef>
              <c:f>'Prix du logement par ville'!$D$6:$D$13</c:f>
              <c:numCache>
                <c:formatCode>_(* #,##0_);_(* \(#,##0\);_(* "-"??_);_(@_)</c:formatCode>
                <c:ptCount val="8"/>
                <c:pt idx="0">
                  <c:v>14527</c:v>
                </c:pt>
                <c:pt idx="1">
                  <c:v>17361</c:v>
                </c:pt>
                <c:pt idx="2">
                  <c:v>12978</c:v>
                </c:pt>
                <c:pt idx="3">
                  <c:v>7710</c:v>
                </c:pt>
                <c:pt idx="4">
                  <c:v>14214</c:v>
                </c:pt>
                <c:pt idx="5">
                  <c:v>14027</c:v>
                </c:pt>
                <c:pt idx="6">
                  <c:v>14834</c:v>
                </c:pt>
                <c:pt idx="7">
                  <c:v>11848</c:v>
                </c:pt>
              </c:numCache>
            </c:numRef>
          </c:val>
        </c:ser>
        <c:ser>
          <c:idx val="1"/>
          <c:order val="1"/>
          <c:tx>
            <c:strRef>
              <c:f>'Prix du logement par ville'!$E$5</c:f>
              <c:strCache>
                <c:ptCount val="1"/>
                <c:pt idx="0">
                  <c:v>Février</c:v>
                </c:pt>
              </c:strCache>
            </c:strRef>
          </c:tx>
          <c:val>
            <c:numRef>
              <c:f>'Prix du logement par ville'!$E$6:$E$13</c:f>
              <c:numCache>
                <c:formatCode>General</c:formatCode>
                <c:ptCount val="8"/>
                <c:pt idx="0">
                  <c:v>14077</c:v>
                </c:pt>
                <c:pt idx="1">
                  <c:v>17205</c:v>
                </c:pt>
                <c:pt idx="2">
                  <c:v>13590</c:v>
                </c:pt>
                <c:pt idx="3">
                  <c:v>7644</c:v>
                </c:pt>
                <c:pt idx="4">
                  <c:v>15016</c:v>
                </c:pt>
                <c:pt idx="5">
                  <c:v>15431</c:v>
                </c:pt>
                <c:pt idx="6">
                  <c:v>15018</c:v>
                </c:pt>
                <c:pt idx="7">
                  <c:v>11656</c:v>
                </c:pt>
              </c:numCache>
            </c:numRef>
          </c:val>
        </c:ser>
        <c:ser>
          <c:idx val="2"/>
          <c:order val="2"/>
          <c:tx>
            <c:strRef>
              <c:f>'Prix du logement par ville'!$F$5</c:f>
              <c:strCache>
                <c:ptCount val="1"/>
                <c:pt idx="0">
                  <c:v>Mars</c:v>
                </c:pt>
              </c:strCache>
            </c:strRef>
          </c:tx>
          <c:val>
            <c:numRef>
              <c:f>'Prix du logement par ville'!$F$6:$F$13</c:f>
              <c:numCache>
                <c:formatCode>General</c:formatCode>
                <c:ptCount val="8"/>
                <c:pt idx="0">
                  <c:v>12933</c:v>
                </c:pt>
                <c:pt idx="1">
                  <c:v>16823</c:v>
                </c:pt>
                <c:pt idx="2">
                  <c:v>12662</c:v>
                </c:pt>
                <c:pt idx="3">
                  <c:v>6481</c:v>
                </c:pt>
                <c:pt idx="4">
                  <c:v>14984</c:v>
                </c:pt>
                <c:pt idx="5">
                  <c:v>15175</c:v>
                </c:pt>
                <c:pt idx="6">
                  <c:v>14807</c:v>
                </c:pt>
                <c:pt idx="7">
                  <c:v>11561</c:v>
                </c:pt>
              </c:numCache>
            </c:numRef>
          </c:val>
        </c:ser>
        <c:ser>
          <c:idx val="3"/>
          <c:order val="3"/>
          <c:tx>
            <c:strRef>
              <c:f>'Prix du logement par ville'!$G$5</c:f>
              <c:strCache>
                <c:ptCount val="1"/>
                <c:pt idx="0">
                  <c:v>Avril</c:v>
                </c:pt>
              </c:strCache>
            </c:strRef>
          </c:tx>
          <c:val>
            <c:numRef>
              <c:f>'Prix du logement par ville'!$G$6:$G$13</c:f>
              <c:numCache>
                <c:formatCode>General</c:formatCode>
                <c:ptCount val="8"/>
                <c:pt idx="0">
                  <c:v>13369</c:v>
                </c:pt>
                <c:pt idx="1">
                  <c:v>16631</c:v>
                </c:pt>
                <c:pt idx="2">
                  <c:v>12188</c:v>
                </c:pt>
                <c:pt idx="3">
                  <c:v>6375</c:v>
                </c:pt>
                <c:pt idx="4">
                  <c:v>15052</c:v>
                </c:pt>
                <c:pt idx="5">
                  <c:v>14275</c:v>
                </c:pt>
                <c:pt idx="6">
                  <c:v>15132</c:v>
                </c:pt>
                <c:pt idx="7">
                  <c:v>11527</c:v>
                </c:pt>
              </c:numCache>
            </c:numRef>
          </c:val>
        </c:ser>
        <c:ser>
          <c:idx val="4"/>
          <c:order val="4"/>
          <c:tx>
            <c:strRef>
              <c:f>'Prix du logement par ville'!$H$5</c:f>
              <c:strCache>
                <c:ptCount val="1"/>
                <c:pt idx="0">
                  <c:v>Mai</c:v>
                </c:pt>
              </c:strCache>
            </c:strRef>
          </c:tx>
          <c:val>
            <c:numRef>
              <c:f>'Prix du logement par ville'!$H$6:$H$13</c:f>
              <c:numCache>
                <c:formatCode>General</c:formatCode>
                <c:ptCount val="8"/>
                <c:pt idx="0">
                  <c:v>13222</c:v>
                </c:pt>
                <c:pt idx="1">
                  <c:v>16690</c:v>
                </c:pt>
                <c:pt idx="2">
                  <c:v>12194</c:v>
                </c:pt>
                <c:pt idx="3">
                  <c:v>6634</c:v>
                </c:pt>
                <c:pt idx="4">
                  <c:v>14969</c:v>
                </c:pt>
                <c:pt idx="5">
                  <c:v>14575</c:v>
                </c:pt>
                <c:pt idx="6">
                  <c:v>15139</c:v>
                </c:pt>
                <c:pt idx="7">
                  <c:v>11443</c:v>
                </c:pt>
              </c:numCache>
            </c:numRef>
          </c:val>
        </c:ser>
        <c:ser>
          <c:idx val="5"/>
          <c:order val="5"/>
          <c:tx>
            <c:strRef>
              <c:f>'Prix du logement par ville'!$I$5</c:f>
              <c:strCache>
                <c:ptCount val="1"/>
                <c:pt idx="0">
                  <c:v>Juin</c:v>
                </c:pt>
              </c:strCache>
            </c:strRef>
          </c:tx>
          <c:val>
            <c:numRef>
              <c:f>'Prix du logement par ville'!$I$6:$I$13</c:f>
              <c:numCache>
                <c:formatCode>General</c:formatCode>
                <c:ptCount val="8"/>
                <c:pt idx="0">
                  <c:v>13024</c:v>
                </c:pt>
                <c:pt idx="1">
                  <c:v>16612</c:v>
                </c:pt>
                <c:pt idx="2">
                  <c:v>11769</c:v>
                </c:pt>
                <c:pt idx="3">
                  <c:v>6510</c:v>
                </c:pt>
                <c:pt idx="4">
                  <c:v>15124</c:v>
                </c:pt>
                <c:pt idx="5">
                  <c:v>14728</c:v>
                </c:pt>
                <c:pt idx="6">
                  <c:v>15547</c:v>
                </c:pt>
                <c:pt idx="7">
                  <c:v>11614</c:v>
                </c:pt>
              </c:numCache>
            </c:numRef>
          </c:val>
        </c:ser>
        <c:ser>
          <c:idx val="6"/>
          <c:order val="6"/>
          <c:tx>
            <c:strRef>
              <c:f>'Prix du logement par ville'!$J$5</c:f>
              <c:strCache>
                <c:ptCount val="1"/>
                <c:pt idx="0">
                  <c:v>Juillet</c:v>
                </c:pt>
              </c:strCache>
            </c:strRef>
          </c:tx>
          <c:val>
            <c:numRef>
              <c:f>'Prix du logement par ville'!$J$6:$J$13</c:f>
              <c:numCache>
                <c:formatCode>General</c:formatCode>
                <c:ptCount val="8"/>
                <c:pt idx="0">
                  <c:v>12895</c:v>
                </c:pt>
                <c:pt idx="1">
                  <c:v>16455</c:v>
                </c:pt>
                <c:pt idx="2">
                  <c:v>11786</c:v>
                </c:pt>
                <c:pt idx="3">
                  <c:v>7213</c:v>
                </c:pt>
                <c:pt idx="4">
                  <c:v>14951</c:v>
                </c:pt>
                <c:pt idx="5">
                  <c:v>14010</c:v>
                </c:pt>
                <c:pt idx="6">
                  <c:v>15430</c:v>
                </c:pt>
                <c:pt idx="7">
                  <c:v>11409</c:v>
                </c:pt>
              </c:numCache>
            </c:numRef>
          </c:val>
        </c:ser>
        <c:ser>
          <c:idx val="7"/>
          <c:order val="7"/>
          <c:tx>
            <c:strRef>
              <c:f>'Prix du logement par ville'!$A$6</c:f>
              <c:strCache>
                <c:ptCount val="1"/>
                <c:pt idx="0">
                  <c:v>Agadir</c:v>
                </c:pt>
              </c:strCache>
            </c:strRef>
          </c:tx>
          <c:val>
            <c:numRef>
              <c:f>'Prix du logement par ville'!$A$7:$A$13</c:f>
              <c:numCache>
                <c:formatCode>General</c:formatCode>
                <c:ptCount val="7"/>
                <c:pt idx="0">
                  <c:v>0</c:v>
                </c:pt>
                <c:pt idx="1">
                  <c:v>0</c:v>
                </c:pt>
                <c:pt idx="2">
                  <c:v>0</c:v>
                </c:pt>
                <c:pt idx="3">
                  <c:v>0</c:v>
                </c:pt>
                <c:pt idx="4">
                  <c:v>0</c:v>
                </c:pt>
                <c:pt idx="5">
                  <c:v>0</c:v>
                </c:pt>
                <c:pt idx="6">
                  <c:v>0</c:v>
                </c:pt>
              </c:numCache>
            </c:numRef>
          </c:val>
        </c:ser>
        <c:axId val="127089664"/>
        <c:axId val="127116032"/>
      </c:barChart>
      <c:catAx>
        <c:axId val="127089664"/>
        <c:scaling>
          <c:orientation val="minMax"/>
        </c:scaling>
        <c:axPos val="b"/>
        <c:tickLblPos val="nextTo"/>
        <c:crossAx val="127116032"/>
        <c:crosses val="autoZero"/>
        <c:auto val="1"/>
        <c:lblAlgn val="ctr"/>
        <c:lblOffset val="100"/>
      </c:catAx>
      <c:valAx>
        <c:axId val="127116032"/>
        <c:scaling>
          <c:orientation val="minMax"/>
        </c:scaling>
        <c:axPos val="l"/>
        <c:majorGridlines/>
        <c:numFmt formatCode="_(* #,##0_);_(* \(#,##0\);_(* &quot;-&quot;??_);_(@_)" sourceLinked="1"/>
        <c:tickLblPos val="nextTo"/>
        <c:crossAx val="127089664"/>
        <c:crosses val="autoZero"/>
        <c:crossBetween val="between"/>
      </c:valAx>
    </c:plotArea>
    <c:legend>
      <c:legendPos val="r"/>
      <c:legendEntry>
        <c:idx val="7"/>
        <c:delete val="1"/>
      </c:legendEntry>
      <c:layout>
        <c:manualLayout>
          <c:xMode val="edge"/>
          <c:yMode val="edge"/>
          <c:x val="0.85141797900262428"/>
          <c:y val="6.8100758238553508E-2"/>
          <c:w val="0.1263597987751531"/>
          <c:h val="0.58602034120734847"/>
        </c:manualLayout>
      </c:layout>
    </c:legend>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cat>
            <c:strRef>
              <c:f>'[Informe tendencias-1.xlsx]Prix du logement par quartier'!$N$44,'[Informe tendencias-1.xlsx]Prix du logement par quartier'!$N$49,'[Informe tendencias-1.xlsx]Prix du logement par quartier'!$N$52,'[Informe tendencias-1.xlsx]Prix du logement par quartier'!$N$54,'[Informe tendencias-1.xlsx]Prix du logement par quartier'!$N$55,'[Informe tendencias-1.xlsx]Prix du logement par quartier'!$N$58</c:f>
              <c:strCache>
                <c:ptCount val="6"/>
                <c:pt idx="0">
                  <c:v>2,Mars</c:v>
                </c:pt>
                <c:pt idx="1">
                  <c:v>bourgogne</c:v>
                </c:pt>
                <c:pt idx="2">
                  <c:v>gauthier</c:v>
                </c:pt>
                <c:pt idx="3">
                  <c:v>maarif</c:v>
                </c:pt>
                <c:pt idx="4">
                  <c:v>maarif-extension</c:v>
                </c:pt>
                <c:pt idx="5">
                  <c:v>racine</c:v>
                </c:pt>
              </c:strCache>
            </c:strRef>
          </c:cat>
          <c:val>
            <c:numRef>
              <c:f>'[Informe tendencias-1.xlsx]Prix du logement par quartier'!$O$44,'[Informe tendencias-1.xlsx]Prix du logement par quartier'!$O$49,'[Informe tendencias-1.xlsx]Prix du logement par quartier'!$O$52,'[Informe tendencias-1.xlsx]Prix du logement par quartier'!$O$54,'[Informe tendencias-1.xlsx]Prix du logement par quartier'!$O$55,'[Informe tendencias-1.xlsx]Prix du logement par quartier'!$O$58</c:f>
              <c:numCache>
                <c:formatCode>#,##0</c:formatCode>
                <c:ptCount val="6"/>
                <c:pt idx="0">
                  <c:v>15337</c:v>
                </c:pt>
                <c:pt idx="1">
                  <c:v>15213</c:v>
                </c:pt>
                <c:pt idx="2">
                  <c:v>19066</c:v>
                </c:pt>
                <c:pt idx="3">
                  <c:v>15996</c:v>
                </c:pt>
                <c:pt idx="4">
                  <c:v>15225</c:v>
                </c:pt>
                <c:pt idx="5">
                  <c:v>19617</c:v>
                </c:pt>
              </c:numCache>
            </c:numRef>
          </c:val>
        </c:ser>
        <c:axId val="129041152"/>
        <c:axId val="129042688"/>
      </c:barChart>
      <c:catAx>
        <c:axId val="129041152"/>
        <c:scaling>
          <c:orientation val="minMax"/>
        </c:scaling>
        <c:axPos val="b"/>
        <c:tickLblPos val="nextTo"/>
        <c:crossAx val="129042688"/>
        <c:crosses val="autoZero"/>
        <c:auto val="1"/>
        <c:lblAlgn val="ctr"/>
        <c:lblOffset val="100"/>
      </c:catAx>
      <c:valAx>
        <c:axId val="129042688"/>
        <c:scaling>
          <c:orientation val="minMax"/>
        </c:scaling>
        <c:axPos val="l"/>
        <c:majorGridlines/>
        <c:numFmt formatCode="#,##0" sourceLinked="1"/>
        <c:tickLblPos val="nextTo"/>
        <c:crossAx val="129041152"/>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cat>
            <c:strRef>
              <c:f>'[Informe tendencias-1.xlsx]Prix du logement par quartier'!$N$74,'[Informe tendencias-1.xlsx]Prix du logement par quartier'!$N$75</c:f>
              <c:strCache>
                <c:ptCount val="2"/>
                <c:pt idx="0">
                  <c:v>agdal</c:v>
                </c:pt>
                <c:pt idx="1">
                  <c:v>hay-riad</c:v>
                </c:pt>
              </c:strCache>
            </c:strRef>
          </c:cat>
          <c:val>
            <c:numRef>
              <c:f>'[Informe tendencias-1.xlsx]Prix du logement par quartier'!$O$74,'[Informe tendencias-1.xlsx]Prix du logement par quartier'!$O$75</c:f>
              <c:numCache>
                <c:formatCode>General</c:formatCode>
                <c:ptCount val="2"/>
                <c:pt idx="0">
                  <c:v>16291</c:v>
                </c:pt>
                <c:pt idx="1">
                  <c:v>17307</c:v>
                </c:pt>
              </c:numCache>
            </c:numRef>
          </c:val>
        </c:ser>
        <c:axId val="129053824"/>
        <c:axId val="129055360"/>
      </c:barChart>
      <c:catAx>
        <c:axId val="129053824"/>
        <c:scaling>
          <c:orientation val="minMax"/>
        </c:scaling>
        <c:axPos val="b"/>
        <c:tickLblPos val="nextTo"/>
        <c:crossAx val="129055360"/>
        <c:crosses val="autoZero"/>
        <c:auto val="1"/>
        <c:lblAlgn val="ctr"/>
        <c:lblOffset val="100"/>
      </c:catAx>
      <c:valAx>
        <c:axId val="129055360"/>
        <c:scaling>
          <c:orientation val="minMax"/>
        </c:scaling>
        <c:axPos val="l"/>
        <c:majorGridlines/>
        <c:numFmt formatCode="General" sourceLinked="1"/>
        <c:tickLblPos val="nextTo"/>
        <c:crossAx val="129053824"/>
        <c:crosses val="autoZero"/>
        <c:crossBetween val="between"/>
      </c:valAx>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cat>
            <c:strRef>
              <c:f>'[Informe tendencias-1.xlsx]Prix du logement par quartier'!$N$64,'[Informe tendencias-1.xlsx]Prix du logement par quartier'!$N$65,'[Informe tendencias-1.xlsx]Prix du logement par quartier'!$N$66,'[Informe tendencias-1.xlsx]Prix du logement par quartier'!$N$68,'[Informe tendencias-1.xlsx]Prix du logement par quartier'!$N$73</c:f>
              <c:strCache>
                <c:ptCount val="5"/>
                <c:pt idx="0">
                  <c:v>gueliz</c:v>
                </c:pt>
                <c:pt idx="1">
                  <c:v>hivernage</c:v>
                </c:pt>
                <c:pt idx="2">
                  <c:v>la-palmeraie</c:v>
                </c:pt>
                <c:pt idx="3">
                  <c:v>majorelle</c:v>
                </c:pt>
                <c:pt idx="4">
                  <c:v>victor-hugo</c:v>
                </c:pt>
              </c:strCache>
            </c:strRef>
          </c:cat>
          <c:val>
            <c:numRef>
              <c:f>'[Informe tendencias-1.xlsx]Prix du logement par quartier'!$O$64,'[Informe tendencias-1.xlsx]Prix du logement par quartier'!$O$65,'[Informe tendencias-1.xlsx]Prix du logement par quartier'!$O$66,'[Informe tendencias-1.xlsx]Prix du logement par quartier'!$O$68,'[Informe tendencias-1.xlsx]Prix du logement par quartier'!$O$73</c:f>
              <c:numCache>
                <c:formatCode>General</c:formatCode>
                <c:ptCount val="5"/>
                <c:pt idx="0">
                  <c:v>14486</c:v>
                </c:pt>
                <c:pt idx="1">
                  <c:v>21663</c:v>
                </c:pt>
                <c:pt idx="2">
                  <c:v>17939</c:v>
                </c:pt>
                <c:pt idx="3">
                  <c:v>14269</c:v>
                </c:pt>
                <c:pt idx="4">
                  <c:v>13667</c:v>
                </c:pt>
              </c:numCache>
            </c:numRef>
          </c:val>
        </c:ser>
        <c:axId val="129074688"/>
        <c:axId val="129076224"/>
      </c:barChart>
      <c:catAx>
        <c:axId val="129074688"/>
        <c:scaling>
          <c:orientation val="minMax"/>
        </c:scaling>
        <c:axPos val="b"/>
        <c:tickLblPos val="nextTo"/>
        <c:crossAx val="129076224"/>
        <c:crosses val="autoZero"/>
        <c:auto val="1"/>
        <c:lblAlgn val="ctr"/>
        <c:lblOffset val="100"/>
      </c:catAx>
      <c:valAx>
        <c:axId val="129076224"/>
        <c:scaling>
          <c:orientation val="minMax"/>
        </c:scaling>
        <c:axPos val="l"/>
        <c:majorGridlines/>
        <c:numFmt formatCode="General" sourceLinked="1"/>
        <c:tickLblPos val="nextTo"/>
        <c:crossAx val="129074688"/>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pieChart>
        <c:varyColors val="1"/>
        <c:ser>
          <c:idx val="0"/>
          <c:order val="0"/>
          <c:tx>
            <c:strRef>
              <c:f>'Demande au Maroc'!$J$10</c:f>
              <c:strCache>
                <c:ptCount val="1"/>
                <c:pt idx="0">
                  <c:v>Juillet</c:v>
                </c:pt>
              </c:strCache>
            </c:strRef>
          </c:tx>
          <c:dLbls>
            <c:txPr>
              <a:bodyPr/>
              <a:lstStyle/>
              <a:p>
                <a:pPr>
                  <a:defRPr lang="en-US"/>
                </a:pPr>
                <a:endParaRPr lang="fr-FR"/>
              </a:p>
            </c:txPr>
            <c:showVal val="1"/>
            <c:showLeaderLines val="1"/>
          </c:dLbls>
          <c:cat>
            <c:strRef>
              <c:f>'Demande au Maroc'!$A$11:$A$12</c:f>
              <c:strCache>
                <c:ptCount val="2"/>
                <c:pt idx="0">
                  <c:v>Location</c:v>
                </c:pt>
                <c:pt idx="1">
                  <c:v>Achat/Vente</c:v>
                </c:pt>
              </c:strCache>
            </c:strRef>
          </c:cat>
          <c:val>
            <c:numRef>
              <c:f>'Demande au Maroc'!$J$11:$J$12</c:f>
              <c:numCache>
                <c:formatCode>0%</c:formatCode>
                <c:ptCount val="2"/>
                <c:pt idx="0">
                  <c:v>0.49104697703812938</c:v>
                </c:pt>
                <c:pt idx="1">
                  <c:v>0.50895302296187062</c:v>
                </c:pt>
              </c:numCache>
            </c:numRef>
          </c:val>
        </c:ser>
        <c:firstSliceAng val="0"/>
      </c:pieChart>
    </c:plotArea>
    <c:legend>
      <c:legendPos val="r"/>
      <c:txPr>
        <a:bodyPr/>
        <a:lstStyle/>
        <a:p>
          <a:pPr>
            <a:defRPr lang="en-US"/>
          </a:pPr>
          <a:endParaRPr lang="fr-FR"/>
        </a:p>
      </c:txPr>
    </c:legend>
    <c:plotVisOnly val="1"/>
    <c:dispBlanksAs val="zero"/>
  </c:chart>
  <c:spPr>
    <a:ln>
      <a:noFill/>
    </a:ln>
  </c:spPr>
  <c:txPr>
    <a:bodyPr/>
    <a:lstStyle/>
    <a:p>
      <a:pPr>
        <a:defRPr sz="1200"/>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7.3278019007174636E-2"/>
          <c:y val="0.13728978007761974"/>
          <c:w val="0.33785153662156847"/>
          <c:h val="0.66718523511900174"/>
        </c:manualLayout>
      </c:layout>
      <c:pieChart>
        <c:varyColors val="1"/>
        <c:ser>
          <c:idx val="0"/>
          <c:order val="0"/>
          <c:dLbls>
            <c:txPr>
              <a:bodyPr/>
              <a:lstStyle/>
              <a:p>
                <a:pPr>
                  <a:defRPr lang="en-US"/>
                </a:pPr>
                <a:endParaRPr lang="fr-FR"/>
              </a:p>
            </c:txPr>
            <c:dLblPos val="ctr"/>
            <c:showVal val="1"/>
            <c:showLeaderLines val="1"/>
          </c:dLbls>
          <c:cat>
            <c:strRef>
              <c:f>'[Informe tendencias-1.xlsx]Demande par ville'!$A$28,'[Informe tendencias-1.xlsx]Demande par ville'!$A$36</c:f>
              <c:strCache>
                <c:ptCount val="2"/>
                <c:pt idx="0">
                  <c:v>Location</c:v>
                </c:pt>
                <c:pt idx="1">
                  <c:v>Achat / Vente</c:v>
                </c:pt>
              </c:strCache>
            </c:strRef>
          </c:cat>
          <c:val>
            <c:numRef>
              <c:f>'[Informe tendencias-1.xlsx]Demande par ville'!$F$29,'[Informe tendencias-1.xlsx]Demande par ville'!$F$37</c:f>
              <c:numCache>
                <c:formatCode>0%</c:formatCode>
                <c:ptCount val="2"/>
                <c:pt idx="0">
                  <c:v>0.44982698961937789</c:v>
                </c:pt>
                <c:pt idx="1">
                  <c:v>0.55017301038062283</c:v>
                </c:pt>
              </c:numCache>
            </c:numRef>
          </c:val>
        </c:ser>
        <c:dLbls>
          <c:showVal val="1"/>
        </c:dLbls>
        <c:firstSliceAng val="0"/>
      </c:pieChart>
    </c:plotArea>
    <c:legend>
      <c:legendPos val="r"/>
      <c:layout>
        <c:manualLayout>
          <c:xMode val="edge"/>
          <c:yMode val="edge"/>
          <c:x val="0.50131658912158938"/>
          <c:y val="0.35867283484662232"/>
          <c:w val="0.45871365937782421"/>
          <c:h val="0.32830461319472948"/>
        </c:manualLayout>
      </c:layout>
      <c:txPr>
        <a:bodyPr/>
        <a:lstStyle/>
        <a:p>
          <a:pPr rtl="0">
            <a:defRPr lang="en-US"/>
          </a:pPr>
          <a:endParaRPr lang="fr-FR"/>
        </a:p>
      </c:txPr>
    </c:legend>
    <c:plotVisOnly val="1"/>
    <c:dispBlanksAs val="zero"/>
  </c:chart>
  <c:spPr>
    <a:ln>
      <a:noFill/>
    </a:ln>
  </c:spPr>
  <c:txPr>
    <a:bodyPr/>
    <a:lstStyle/>
    <a:p>
      <a:pPr>
        <a:defRPr sz="1050"/>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0.20788329882291498"/>
          <c:y val="0.10756320624547985"/>
          <c:w val="0.31263863017178817"/>
          <c:h val="0.72211205547890045"/>
        </c:manualLayout>
      </c:layout>
      <c:pieChart>
        <c:varyColors val="1"/>
        <c:ser>
          <c:idx val="1"/>
          <c:order val="1"/>
          <c:val>
            <c:numRef>
              <c:f>'[Informe tendencias-1.xlsx]Demande par ville'!$K$29,'[Informe tendencias-1.xlsx]Demande par ville'!$K$37</c:f>
              <c:numCache>
                <c:formatCode>0%</c:formatCode>
                <c:ptCount val="2"/>
                <c:pt idx="0">
                  <c:v>0.52747252747252749</c:v>
                </c:pt>
                <c:pt idx="1">
                  <c:v>0.47252747252747296</c:v>
                </c:pt>
              </c:numCache>
            </c:numRef>
          </c:val>
        </c:ser>
        <c:ser>
          <c:idx val="0"/>
          <c:order val="0"/>
          <c:dLbls>
            <c:txPr>
              <a:bodyPr/>
              <a:lstStyle/>
              <a:p>
                <a:pPr>
                  <a:defRPr lang="en-US"/>
                </a:pPr>
                <a:endParaRPr lang="fr-FR"/>
              </a:p>
            </c:txPr>
            <c:dLblPos val="ctr"/>
            <c:showVal val="1"/>
            <c:showLeaderLines val="1"/>
          </c:dLbls>
          <c:cat>
            <c:strRef>
              <c:f>'[Informe tendencias-1.xlsx]Demande par ville'!$A$28,'[Informe tendencias-1.xlsx]Demande par ville'!$A$36</c:f>
              <c:strCache>
                <c:ptCount val="2"/>
                <c:pt idx="0">
                  <c:v>Location</c:v>
                </c:pt>
                <c:pt idx="1">
                  <c:v>Achat / Vente</c:v>
                </c:pt>
              </c:strCache>
            </c:strRef>
          </c:cat>
          <c:val>
            <c:numRef>
              <c:f>'[Informe tendencias-1.xlsx]Demande par ville'!$F$31,'[Informe tendencias-1.xlsx]Demande par ville'!$F$39</c:f>
              <c:numCache>
                <c:formatCode>0%</c:formatCode>
                <c:ptCount val="2"/>
                <c:pt idx="0">
                  <c:v>0.28417266187050444</c:v>
                </c:pt>
                <c:pt idx="1">
                  <c:v>0.71582733812949773</c:v>
                </c:pt>
              </c:numCache>
            </c:numRef>
          </c:val>
        </c:ser>
        <c:dLbls>
          <c:showVal val="1"/>
        </c:dLbls>
        <c:firstSliceAng val="0"/>
      </c:pieChart>
    </c:plotArea>
    <c:legend>
      <c:legendPos val="r"/>
      <c:layout>
        <c:manualLayout>
          <c:xMode val="edge"/>
          <c:yMode val="edge"/>
          <c:x val="0.56040344766630512"/>
          <c:y val="0.28985878937406762"/>
          <c:w val="0.40575235821192485"/>
          <c:h val="0.33520827669691283"/>
        </c:manualLayout>
      </c:layout>
      <c:txPr>
        <a:bodyPr/>
        <a:lstStyle/>
        <a:p>
          <a:pPr rtl="0">
            <a:defRPr lang="en-US"/>
          </a:pPr>
          <a:endParaRPr lang="fr-FR"/>
        </a:p>
      </c:txPr>
    </c:legend>
    <c:plotVisOnly val="1"/>
    <c:dispBlanksAs val="zero"/>
  </c:chart>
  <c:spPr>
    <a:ln>
      <a:noFill/>
    </a:ln>
  </c:spPr>
  <c:txPr>
    <a:bodyPr/>
    <a:lstStyle/>
    <a:p>
      <a:pPr>
        <a:defRPr sz="1050"/>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style val="18"/>
  <c:chart>
    <c:plotArea>
      <c:layout>
        <c:manualLayout>
          <c:layoutTarget val="inner"/>
          <c:xMode val="edge"/>
          <c:yMode val="edge"/>
          <c:x val="3.1397022331222053E-2"/>
          <c:y val="0.14064224786753649"/>
          <c:w val="0.36816526480903511"/>
          <c:h val="0.61544024776372475"/>
        </c:manualLayout>
      </c:layout>
      <c:pieChart>
        <c:varyColors val="1"/>
        <c:ser>
          <c:idx val="1"/>
          <c:order val="1"/>
          <c:val>
            <c:numRef>
              <c:f>'[Informe tendencias-1.xlsx]Demande par ville'!$K$30,'[Informe tendencias-1.xlsx]Demande par ville'!$K$38</c:f>
              <c:numCache>
                <c:formatCode>0%</c:formatCode>
                <c:ptCount val="2"/>
                <c:pt idx="0">
                  <c:v>0.41935483870967805</c:v>
                </c:pt>
                <c:pt idx="1">
                  <c:v>0.58064516129032251</c:v>
                </c:pt>
              </c:numCache>
            </c:numRef>
          </c:val>
        </c:ser>
        <c:ser>
          <c:idx val="0"/>
          <c:order val="0"/>
          <c:dLbls>
            <c:txPr>
              <a:bodyPr/>
              <a:lstStyle/>
              <a:p>
                <a:pPr>
                  <a:defRPr lang="en-US"/>
                </a:pPr>
                <a:endParaRPr lang="fr-FR"/>
              </a:p>
            </c:txPr>
            <c:dLblPos val="ctr"/>
            <c:showVal val="1"/>
            <c:showLeaderLines val="1"/>
          </c:dLbls>
          <c:cat>
            <c:strRef>
              <c:f>'[Informe tendencias-1.xlsx]Demande par ville'!$A$28,'[Informe tendencias-1.xlsx]Demande par ville'!$A$36</c:f>
              <c:strCache>
                <c:ptCount val="2"/>
                <c:pt idx="0">
                  <c:v>Location</c:v>
                </c:pt>
                <c:pt idx="1">
                  <c:v>Achat / Vente</c:v>
                </c:pt>
              </c:strCache>
            </c:strRef>
          </c:cat>
          <c:val>
            <c:numRef>
              <c:f>'[Informe tendencias-1.xlsx]Demande par ville'!$F$31,'[Informe tendencias-1.xlsx]Demande par ville'!$F$39</c:f>
              <c:numCache>
                <c:formatCode>0%</c:formatCode>
                <c:ptCount val="2"/>
                <c:pt idx="0">
                  <c:v>0.28417266187050444</c:v>
                </c:pt>
                <c:pt idx="1">
                  <c:v>0.71582733812949773</c:v>
                </c:pt>
              </c:numCache>
            </c:numRef>
          </c:val>
        </c:ser>
        <c:dLbls>
          <c:showVal val="1"/>
        </c:dLbls>
        <c:firstSliceAng val="0"/>
      </c:pieChart>
    </c:plotArea>
    <c:legend>
      <c:legendPos val="r"/>
      <c:layout>
        <c:manualLayout>
          <c:xMode val="edge"/>
          <c:yMode val="edge"/>
          <c:x val="0.41691502998731589"/>
          <c:y val="0.35877077087250392"/>
          <c:w val="0.48449866145151138"/>
          <c:h val="0.26407671248539055"/>
        </c:manualLayout>
      </c:layout>
      <c:txPr>
        <a:bodyPr/>
        <a:lstStyle/>
        <a:p>
          <a:pPr rtl="0">
            <a:defRPr lang="en-US"/>
          </a:pPr>
          <a:endParaRPr lang="fr-FR"/>
        </a:p>
      </c:txPr>
    </c:legend>
    <c:plotVisOnly val="1"/>
    <c:dispBlanksAs val="zero"/>
  </c:chart>
  <c:spPr>
    <a:ln>
      <a:noFill/>
    </a:ln>
  </c:spPr>
  <c:txPr>
    <a:bodyPr/>
    <a:lstStyle/>
    <a:p>
      <a:pPr>
        <a:defRPr sz="1050"/>
      </a:pPr>
      <a:endParaRPr lang="fr-FR"/>
    </a:p>
  </c:tx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0.10566</cdr:x>
      <cdr:y>0.68554</cdr:y>
    </cdr:from>
    <cdr:to>
      <cdr:x>0.8389</cdr:x>
      <cdr:y>0.91509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83079" y="1880560"/>
          <a:ext cx="3352381" cy="629728"/>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520</Words>
  <Characters>2861</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dc:creator>
  <cp:keywords/>
  <dc:description/>
  <cp:lastModifiedBy>leila</cp:lastModifiedBy>
  <cp:revision>1</cp:revision>
  <dcterms:created xsi:type="dcterms:W3CDTF">2013-08-05T10:36:00Z</dcterms:created>
  <dcterms:modified xsi:type="dcterms:W3CDTF">2013-08-05T10:36:00Z</dcterms:modified>
</cp:coreProperties>
</file>